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4C888">
      <w:pPr>
        <w:snapToGrid w:val="0"/>
        <w:spacing w:line="300" w:lineRule="auto"/>
        <w:jc w:val="center"/>
        <w:rPr>
          <w:rFonts w:hint="eastAsia" w:ascii="宋体" w:hAnsi="宋体" w:eastAsia="宋体" w:cs="仿宋"/>
          <w:b/>
          <w:bCs/>
          <w:color w:val="000000" w:themeColor="text1"/>
          <w:sz w:val="32"/>
          <w:szCs w:val="32"/>
          <w14:textFill>
            <w14:solidFill>
              <w14:schemeClr w14:val="tx1"/>
            </w14:solidFill>
          </w14:textFill>
        </w:rPr>
      </w:pPr>
      <w:r>
        <w:rPr>
          <w:rFonts w:hint="eastAsia" w:ascii="宋体" w:hAnsi="宋体" w:eastAsia="宋体" w:cs="仿宋"/>
          <w:b/>
          <w:bCs/>
          <w:color w:val="000000" w:themeColor="text1"/>
          <w:sz w:val="32"/>
          <w:szCs w:val="32"/>
          <w14:textFill>
            <w14:solidFill>
              <w14:schemeClr w14:val="tx1"/>
            </w14:solidFill>
          </w14:textFill>
        </w:rPr>
        <w:t>2026年上海市青少年机器人知识与实践比赛规则</w:t>
      </w:r>
    </w:p>
    <w:p w14:paraId="57DDDB9A">
      <w:pPr>
        <w:snapToGrid w:val="0"/>
        <w:spacing w:line="300" w:lineRule="auto"/>
        <w:rPr>
          <w:rFonts w:hint="eastAsia" w:ascii="宋体" w:hAnsi="宋体" w:eastAsia="宋体" w:cs="仿宋"/>
          <w:b/>
          <w:bCs/>
          <w:color w:val="000000" w:themeColor="text1"/>
          <w:sz w:val="32"/>
          <w:szCs w:val="32"/>
          <w14:textFill>
            <w14:solidFill>
              <w14:schemeClr w14:val="tx1"/>
            </w14:solidFill>
          </w14:textFill>
        </w:rPr>
      </w:pPr>
    </w:p>
    <w:p w14:paraId="753E86BF">
      <w:pPr>
        <w:snapToGrid w:val="0"/>
        <w:spacing w:line="300" w:lineRule="auto"/>
        <w:jc w:val="center"/>
        <w:rPr>
          <w:rFonts w:hint="eastAsia" w:ascii="宋体" w:hAnsi="宋体" w:eastAsia="宋体" w:cs="仿宋"/>
          <w:b/>
          <w:color w:val="000000" w:themeColor="text1"/>
          <w:sz w:val="32"/>
          <w:szCs w:val="32"/>
          <w14:textFill>
            <w14:solidFill>
              <w14:schemeClr w14:val="tx1"/>
            </w14:solidFill>
          </w14:textFill>
        </w:rPr>
      </w:pPr>
      <w:r>
        <w:rPr>
          <w:rFonts w:hint="eastAsia" w:ascii="宋体" w:hAnsi="宋体" w:eastAsia="宋体" w:cs="仿宋"/>
          <w:b/>
          <w:color w:val="000000" w:themeColor="text1"/>
          <w:sz w:val="32"/>
          <w:szCs w:val="32"/>
          <w14:textFill>
            <w14:solidFill>
              <w14:schemeClr w14:val="tx1"/>
            </w14:solidFill>
          </w14:textFill>
        </w:rPr>
        <w:t>总则</w:t>
      </w:r>
    </w:p>
    <w:p w14:paraId="7AC44B7D">
      <w:pPr>
        <w:pStyle w:val="31"/>
        <w:numPr>
          <w:ilvl w:val="0"/>
          <w:numId w:val="3"/>
        </w:numPr>
        <w:snapToGrid w:val="0"/>
        <w:spacing w:line="300" w:lineRule="auto"/>
        <w:ind w:right="987" w:rightChars="470" w:firstLineChars="0"/>
        <w:rPr>
          <w:rFonts w:hint="eastAsia" w:ascii="宋体" w:hAnsi="宋体" w:eastAsia="宋体" w:cs="仿宋"/>
          <w:color w:val="000000" w:themeColor="text1"/>
          <w:sz w:val="24"/>
          <w:shd w:val="clear" w:color="000000" w:fill="auto"/>
          <w14:textFill>
            <w14:solidFill>
              <w14:schemeClr w14:val="tx1"/>
            </w14:solidFill>
          </w14:textFill>
        </w:rPr>
      </w:pPr>
      <w:r>
        <w:rPr>
          <w:rFonts w:hint="eastAsia" w:ascii="宋体" w:hAnsi="宋体" w:eastAsia="宋体" w:cs="仿宋"/>
          <w:color w:val="000000" w:themeColor="text1"/>
          <w:sz w:val="24"/>
          <w:shd w:val="clear" w:color="000000" w:fill="auto"/>
          <w14:textFill>
            <w14:solidFill>
              <w14:schemeClr w14:val="tx1"/>
            </w14:solidFill>
          </w14:textFill>
        </w:rPr>
        <w:t>比赛精神</w:t>
      </w:r>
    </w:p>
    <w:p w14:paraId="5790EF39">
      <w:pPr>
        <w:snapToGrid w:val="0"/>
        <w:spacing w:line="300" w:lineRule="auto"/>
        <w:ind w:firstLine="240" w:firstLineChars="1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1. 最重要的不是输赢，而是学到了多少！</w:t>
      </w:r>
      <w:r>
        <w:rPr>
          <w:rFonts w:hint="eastAsia" w:ascii="宋体" w:hAnsi="宋体" w:eastAsia="宋体" w:cs="仿宋"/>
          <w:color w:val="000000" w:themeColor="text1"/>
          <w:sz w:val="24"/>
          <w:shd w:val="clear" w:color="000000" w:fill="auto"/>
          <w14:textFill>
            <w14:solidFill>
              <w14:schemeClr w14:val="tx1"/>
            </w14:solidFill>
          </w14:textFill>
        </w:rPr>
        <w:t>重点在于参与活动的过程，而非最终的结果。</w:t>
      </w:r>
      <w:r>
        <w:rPr>
          <w:rFonts w:hint="eastAsia" w:ascii="宋体" w:hAnsi="宋体" w:eastAsia="宋体" w:cs="仿宋"/>
          <w:color w:val="000000" w:themeColor="text1"/>
          <w:sz w:val="24"/>
          <w:shd w:val="clear" w:color="auto" w:fill="FFFFFF"/>
          <w:lang w:bidi="ar"/>
          <w14:textFill>
            <w14:solidFill>
              <w14:schemeClr w14:val="tx1"/>
            </w14:solidFill>
          </w14:textFill>
        </w:rPr>
        <w:t>享受比赛的乐趣、</w:t>
      </w:r>
      <w:r>
        <w:rPr>
          <w:rFonts w:hint="eastAsia" w:ascii="宋体" w:hAnsi="宋体" w:eastAsia="宋体" w:cs="仿宋"/>
          <w:color w:val="000000" w:themeColor="text1"/>
          <w:sz w:val="24"/>
          <w:shd w:val="clear" w:color="auto" w:fill="FFFFFF"/>
          <w:lang w:val="en-US" w:eastAsia="zh-CN" w:bidi="ar"/>
          <w14:textFill>
            <w14:solidFill>
              <w14:schemeClr w14:val="tx1"/>
            </w14:solidFill>
          </w14:textFill>
        </w:rPr>
        <w:t>获得</w:t>
      </w:r>
      <w:r>
        <w:rPr>
          <w:rFonts w:hint="eastAsia" w:ascii="宋体" w:hAnsi="宋体" w:eastAsia="宋体" w:cs="仿宋"/>
          <w:color w:val="000000" w:themeColor="text1"/>
          <w:sz w:val="24"/>
          <w:shd w:val="clear" w:color="000000" w:fill="auto"/>
          <w14:textFill>
            <w14:solidFill>
              <w14:schemeClr w14:val="tx1"/>
            </w14:solidFill>
          </w14:textFill>
        </w:rPr>
        <w:t>学习</w:t>
      </w:r>
      <w:r>
        <w:rPr>
          <w:rFonts w:hint="eastAsia" w:ascii="宋体" w:hAnsi="宋体" w:eastAsia="宋体" w:cs="仿宋"/>
          <w:color w:val="000000" w:themeColor="text1"/>
          <w:sz w:val="24"/>
          <w:shd w:val="clear" w:color="000000" w:fill="auto"/>
          <w:lang w:val="en-US" w:eastAsia="zh-CN"/>
          <w14:textFill>
            <w14:solidFill>
              <w14:schemeClr w14:val="tx1"/>
            </w14:solidFill>
          </w14:textFill>
        </w:rPr>
        <w:t>的机会</w:t>
      </w:r>
      <w:r>
        <w:rPr>
          <w:rFonts w:hint="eastAsia" w:ascii="宋体" w:hAnsi="宋体" w:eastAsia="宋体" w:cs="仿宋"/>
          <w:color w:val="000000" w:themeColor="text1"/>
          <w:sz w:val="24"/>
          <w:shd w:val="clear" w:color="000000" w:fill="auto"/>
          <w14:textFill>
            <w14:solidFill>
              <w14:schemeClr w14:val="tx1"/>
            </w14:solidFill>
          </w14:textFill>
        </w:rPr>
        <w:t>，对所有人来说都最为重要。</w:t>
      </w:r>
    </w:p>
    <w:p w14:paraId="6E363E70">
      <w:pPr>
        <w:snapToGrid w:val="0"/>
        <w:spacing w:line="300" w:lineRule="auto"/>
        <w:ind w:firstLine="240" w:firstLineChars="1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2. 任何技术和比赛相关的发展成果都提倡在比赛结束后与其他参与者分享，这将进一步促进机器人比赛的教育意义。</w:t>
      </w:r>
    </w:p>
    <w:p w14:paraId="32063BA2">
      <w:pPr>
        <w:snapToGrid w:val="0"/>
        <w:spacing w:line="300" w:lineRule="auto"/>
        <w:ind w:left="2" w:leftChars="1" w:right="987" w:rightChars="470"/>
        <w:rPr>
          <w:rFonts w:hint="eastAsia" w:ascii="宋体" w:hAnsi="宋体" w:eastAsia="宋体" w:cs="仿宋"/>
          <w:color w:val="000000" w:themeColor="text1"/>
          <w:sz w:val="24"/>
          <w:shd w:val="clear" w:color="000000" w:fill="auto"/>
          <w14:textFill>
            <w14:solidFill>
              <w14:schemeClr w14:val="tx1"/>
            </w14:solidFill>
          </w14:textFill>
        </w:rPr>
      </w:pPr>
    </w:p>
    <w:p w14:paraId="342A93E3">
      <w:pPr>
        <w:pStyle w:val="31"/>
        <w:numPr>
          <w:ilvl w:val="0"/>
          <w:numId w:val="3"/>
        </w:numPr>
        <w:snapToGrid w:val="0"/>
        <w:spacing w:line="300" w:lineRule="auto"/>
        <w:ind w:right="987" w:rightChars="470" w:firstLineChars="0"/>
        <w:rPr>
          <w:rFonts w:hint="eastAsia" w:ascii="宋体" w:hAnsi="宋体" w:eastAsia="宋体" w:cs="仿宋"/>
          <w:color w:val="000000" w:themeColor="text1"/>
          <w:sz w:val="24"/>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责任和义务</w:t>
      </w:r>
    </w:p>
    <w:p w14:paraId="607843BB">
      <w:pPr>
        <w:pStyle w:val="31"/>
        <w:numPr>
          <w:ilvl w:val="0"/>
          <w:numId w:val="0"/>
        </w:numPr>
        <w:snapToGrid w:val="0"/>
        <w:spacing w:line="300" w:lineRule="auto"/>
        <w:ind w:left="240" w:leftChars="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val="en-US" w:eastAsia="zh-CN" w:bidi="ar"/>
          <w14:textFill>
            <w14:solidFill>
              <w14:schemeClr w14:val="tx1"/>
            </w14:solidFill>
          </w14:textFill>
        </w:rPr>
        <w:t xml:space="preserve">1. </w:t>
      </w:r>
      <w:r>
        <w:rPr>
          <w:rFonts w:hint="eastAsia" w:ascii="宋体" w:hAnsi="宋体" w:eastAsia="宋体" w:cs="仿宋"/>
          <w:color w:val="000000" w:themeColor="text1"/>
          <w:sz w:val="24"/>
          <w:shd w:val="clear" w:color="auto" w:fill="FFFFFF"/>
          <w:lang w:bidi="ar"/>
          <w14:textFill>
            <w14:solidFill>
              <w14:schemeClr w14:val="tx1"/>
            </w14:solidFill>
          </w14:textFill>
        </w:rPr>
        <w:t>各队有责任查阅最新版本的规则，明确参赛要求。</w:t>
      </w:r>
    </w:p>
    <w:p w14:paraId="00CB35BA">
      <w:pPr>
        <w:snapToGrid w:val="0"/>
        <w:spacing w:line="300" w:lineRule="auto"/>
        <w:ind w:firstLine="240" w:firstLineChars="1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2. 参赛队伍应按时参加重要活动，维护比赛秩序。这些活动包括报名、资料提交、检录、调试、比赛，以及项目规则规定的答辩或交流等环节。</w:t>
      </w:r>
    </w:p>
    <w:p w14:paraId="0ED8DD6A">
      <w:pPr>
        <w:snapToGrid w:val="0"/>
        <w:spacing w:line="300" w:lineRule="auto"/>
        <w:ind w:firstLine="240" w:firstLineChars="1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3. 队员应具备自行调试和维修机器人的能力。指导教师和家长等不允许在比赛期间参与建造、修理或编程参赛机器人。</w:t>
      </w:r>
    </w:p>
    <w:p w14:paraId="30B2F1DE">
      <w:pPr>
        <w:snapToGrid w:val="0"/>
        <w:spacing w:line="300" w:lineRule="auto"/>
        <w:ind w:firstLine="240" w:firstLineChars="1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4. 参赛者在赛场时应留意其他参赛者及其机器人，防止损坏机器人，影响比赛。除非接受邀请，否则不得进入其他队的调试区域。</w:t>
      </w:r>
    </w:p>
    <w:p w14:paraId="79F32553">
      <w:pPr>
        <w:snapToGrid w:val="0"/>
        <w:spacing w:line="300" w:lineRule="auto"/>
        <w:ind w:firstLine="240" w:firstLineChars="1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5. 由于机器人比赛赛场环境的不确定因素比较多，例如场地道具尺寸可能存在±5％的误差、场地图纸表面可能有纹路或不平整、环境光照条件变化、磁场干扰等，参赛选手在设计机器人时应考虑各种应对措施，在规定调试时间内调整好机器人以适应比赛场地。</w:t>
      </w:r>
    </w:p>
    <w:p w14:paraId="7FEBE7DF">
      <w:pPr>
        <w:snapToGrid w:val="0"/>
        <w:spacing w:line="300" w:lineRule="auto"/>
        <w:ind w:firstLine="240" w:firstLineChars="1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6. 本次活动将拍摄照片、视频。报名参加</w:t>
      </w:r>
      <w:r>
        <w:rPr>
          <w:rFonts w:hint="eastAsia" w:ascii="宋体" w:hAnsi="宋体" w:eastAsia="宋体" w:cs="仿宋"/>
          <w:color w:val="000000" w:themeColor="text1"/>
          <w:sz w:val="24"/>
          <w:shd w:val="clear" w:color="auto" w:fill="FFFFFF"/>
          <w:lang w:val="en-US" w:eastAsia="zh-CN" w:bidi="ar"/>
          <w14:textFill>
            <w14:solidFill>
              <w14:schemeClr w14:val="tx1"/>
            </w14:solidFill>
          </w14:textFill>
        </w:rPr>
        <w:t>活动，</w:t>
      </w:r>
      <w:r>
        <w:rPr>
          <w:rFonts w:hint="eastAsia" w:ascii="宋体" w:hAnsi="宋体" w:eastAsia="宋体" w:cs="仿宋"/>
          <w:color w:val="000000" w:themeColor="text1"/>
          <w:sz w:val="24"/>
          <w:shd w:val="clear" w:color="auto" w:fill="FFFFFF"/>
          <w:lang w:bidi="ar"/>
          <w14:textFill>
            <w14:solidFill>
              <w14:schemeClr w14:val="tx1"/>
            </w14:solidFill>
          </w14:textFill>
        </w:rPr>
        <w:t>即视为参赛学生及其监护人同意授权主办方在官方网站、微信公众号及相关媒体上将本次活动拍摄的肖像、视频、声音等素材用于与本活动相关的公益性宣传、总结和展示，不用于商业用途。如有异议请提前与工作人员联系。</w:t>
      </w:r>
    </w:p>
    <w:p w14:paraId="182B46A2">
      <w:pPr>
        <w:snapToGrid w:val="0"/>
        <w:spacing w:line="300" w:lineRule="auto"/>
        <w:ind w:firstLine="240" w:firstLineChars="100"/>
        <w:jc w:val="left"/>
        <w:rPr>
          <w:rFonts w:hint="eastAsia" w:ascii="宋体" w:hAnsi="宋体" w:eastAsia="宋体" w:cs="仿宋"/>
          <w:color w:val="000000" w:themeColor="text1"/>
          <w:sz w:val="24"/>
          <w:shd w:val="clear" w:color="auto" w:fill="FFFFFF"/>
          <w:lang w:bidi="ar"/>
          <w14:textFill>
            <w14:solidFill>
              <w14:schemeClr w14:val="tx1"/>
            </w14:solidFill>
          </w14:textFill>
        </w:rPr>
      </w:pPr>
    </w:p>
    <w:p w14:paraId="4F4168A0">
      <w:pPr>
        <w:pStyle w:val="31"/>
        <w:numPr>
          <w:ilvl w:val="0"/>
          <w:numId w:val="3"/>
        </w:numPr>
        <w:snapToGrid w:val="0"/>
        <w:spacing w:line="300" w:lineRule="auto"/>
        <w:ind w:right="987" w:rightChars="470" w:firstLineChars="0"/>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公平公正</w:t>
      </w:r>
    </w:p>
    <w:p w14:paraId="1B57AFAC">
      <w:pPr>
        <w:numPr>
          <w:ilvl w:val="0"/>
          <w:numId w:val="4"/>
        </w:numPr>
        <w:snapToGrid w:val="0"/>
        <w:spacing w:line="300" w:lineRule="auto"/>
        <w:ind w:left="0" w:leftChars="0" w:firstLine="218" w:firstLineChars="91"/>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诚信是每位参赛者（学生、教师、家长等）从准备参与活动开始，就必须秉承的基本准则。对违反诚信原则的行为，主办方将根据情节轻重给予警告、取消本轮成绩或取消比赛资格等处理。所有参赛队都应以公平参赛为目标。机器人必须是由学生自己设计制作的，每一个队员应该能够清晰阐述自己负责的工作及相关的技术。</w:t>
      </w:r>
    </w:p>
    <w:p w14:paraId="00A1F995">
      <w:pPr>
        <w:snapToGrid w:val="0"/>
        <w:spacing w:line="300" w:lineRule="auto"/>
        <w:ind w:firstLine="240" w:firstLineChars="1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2. 志愿者、裁判员和主办方共同维护比赛公平公正</w:t>
      </w:r>
      <w:r>
        <w:rPr>
          <w:rFonts w:hint="eastAsia" w:ascii="宋体" w:hAnsi="宋体" w:eastAsia="宋体" w:cs="仿宋"/>
          <w:color w:val="000000" w:themeColor="text1"/>
          <w:sz w:val="24"/>
          <w:shd w:val="clear" w:color="auto" w:fill="FFFFFF"/>
          <w:lang w:eastAsia="zh-CN" w:bidi="ar"/>
          <w14:textFill>
            <w14:solidFill>
              <w14:schemeClr w14:val="tx1"/>
            </w14:solidFill>
          </w14:textFill>
        </w:rPr>
        <w:t>。</w:t>
      </w:r>
      <w:r>
        <w:rPr>
          <w:rFonts w:hint="eastAsia" w:ascii="宋体" w:hAnsi="宋体" w:eastAsia="宋体" w:cs="仿宋"/>
          <w:color w:val="000000" w:themeColor="text1"/>
          <w:sz w:val="24"/>
          <w:shd w:val="clear" w:color="auto" w:fill="FFFFFF"/>
          <w:lang w:bidi="ar"/>
          <w14:textFill>
            <w14:solidFill>
              <w14:schemeClr w14:val="tx1"/>
            </w14:solidFill>
          </w14:textFill>
        </w:rPr>
        <w:t>对规则未尽事宜，由裁判长依据公平原则作出解释和处理。</w:t>
      </w:r>
    </w:p>
    <w:p w14:paraId="54B7A4C0">
      <w:pPr>
        <w:snapToGrid w:val="0"/>
        <w:spacing w:line="300" w:lineRule="auto"/>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br w:type="page"/>
      </w:r>
    </w:p>
    <w:p w14:paraId="24384679">
      <w:pPr>
        <w:widowControl/>
        <w:snapToGrid w:val="0"/>
        <w:spacing w:line="300" w:lineRule="auto"/>
        <w:jc w:val="left"/>
        <w:rPr>
          <w:rFonts w:hint="eastAsia" w:ascii="宋体" w:hAnsi="宋体" w:eastAsia="宋体" w:cs="仿宋"/>
          <w:b/>
          <w:bCs/>
          <w:color w:val="000000" w:themeColor="text1"/>
          <w:sz w:val="24"/>
          <w14:textFill>
            <w14:solidFill>
              <w14:schemeClr w14:val="tx1"/>
            </w14:solidFill>
          </w14:textFill>
        </w:rPr>
      </w:pPr>
    </w:p>
    <w:sdt>
      <w:sdtPr>
        <w:rPr>
          <w:rFonts w:hint="eastAsia" w:ascii="宋体" w:hAnsi="宋体" w:eastAsia="宋体" w:cs="仿宋"/>
          <w:color w:val="000000" w:themeColor="text1"/>
          <w:sz w:val="32"/>
          <w:szCs w:val="32"/>
          <w14:textFill>
            <w14:solidFill>
              <w14:schemeClr w14:val="tx1"/>
            </w14:solidFill>
          </w14:textFill>
        </w:rPr>
        <w:id w:val="147454739"/>
        <w15:color w:val="DBDBDB"/>
        <w:docPartObj>
          <w:docPartGallery w:val="Table of Contents"/>
          <w:docPartUnique/>
        </w:docPartObj>
      </w:sdtPr>
      <w:sdtEndPr>
        <w:rPr>
          <w:rFonts w:hint="eastAsia" w:ascii="宋体" w:hAnsi="宋体" w:eastAsia="宋体" w:cs="仿宋"/>
          <w:color w:val="000000" w:themeColor="text1"/>
          <w:sz w:val="28"/>
          <w:szCs w:val="28"/>
          <w14:textFill>
            <w14:solidFill>
              <w14:schemeClr w14:val="tx1"/>
            </w14:solidFill>
          </w14:textFill>
        </w:rPr>
      </w:sdtEndPr>
      <w:sdtContent>
        <w:p w14:paraId="1DF458F1">
          <w:pPr>
            <w:snapToGrid w:val="0"/>
            <w:spacing w:line="300" w:lineRule="auto"/>
            <w:jc w:val="center"/>
            <w:rPr>
              <w:rFonts w:hint="eastAsia" w:ascii="宋体" w:hAnsi="宋体" w:eastAsia="宋体" w:cs="仿宋"/>
              <w:b/>
              <w:bCs/>
              <w:color w:val="000000" w:themeColor="text1"/>
              <w:sz w:val="32"/>
              <w:szCs w:val="32"/>
              <w14:textFill>
                <w14:solidFill>
                  <w14:schemeClr w14:val="tx1"/>
                </w14:solidFill>
              </w14:textFill>
            </w:rPr>
          </w:pPr>
          <w:r>
            <w:rPr>
              <w:rFonts w:hint="eastAsia" w:ascii="宋体" w:hAnsi="宋体" w:eastAsia="宋体" w:cs="仿宋"/>
              <w:b/>
              <w:bCs/>
              <w:color w:val="000000" w:themeColor="text1"/>
              <w:sz w:val="32"/>
              <w:szCs w:val="32"/>
              <w14:textFill>
                <w14:solidFill>
                  <w14:schemeClr w14:val="tx1"/>
                </w14:solidFill>
              </w14:textFill>
            </w:rPr>
            <w:t>目 录</w:t>
          </w:r>
        </w:p>
        <w:p w14:paraId="4204C5E1">
          <w:pPr>
            <w:snapToGrid w:val="0"/>
            <w:spacing w:line="300" w:lineRule="auto"/>
            <w:jc w:val="center"/>
            <w:rPr>
              <w:rFonts w:hint="eastAsia" w:ascii="宋体" w:hAnsi="宋体" w:eastAsia="宋体" w:cs="仿宋"/>
              <w:color w:val="000000" w:themeColor="text1"/>
              <w:sz w:val="24"/>
              <w14:textFill>
                <w14:solidFill>
                  <w14:schemeClr w14:val="tx1"/>
                </w14:solidFill>
              </w14:textFill>
            </w:rPr>
          </w:pPr>
        </w:p>
        <w:p w14:paraId="4C2828A5">
          <w:pPr>
            <w:snapToGrid w:val="0"/>
            <w:spacing w:line="300" w:lineRule="auto"/>
            <w:jc w:val="center"/>
            <w:rPr>
              <w:rFonts w:hint="eastAsia" w:ascii="宋体" w:hAnsi="宋体" w:eastAsia="宋体" w:cs="仿宋"/>
              <w:color w:val="000000" w:themeColor="text1"/>
              <w:sz w:val="24"/>
              <w14:textFill>
                <w14:solidFill>
                  <w14:schemeClr w14:val="tx1"/>
                </w14:solidFill>
              </w14:textFill>
            </w:rPr>
          </w:pPr>
        </w:p>
        <w:p w14:paraId="17303DD5">
          <w:pPr>
            <w:pStyle w:val="17"/>
            <w:tabs>
              <w:tab w:val="right" w:leader="dot" w:pos="9746"/>
            </w:tabs>
          </w:pPr>
          <w:r>
            <w:rPr>
              <w:rFonts w:hint="eastAsia" w:ascii="宋体" w:hAnsi="宋体" w:eastAsia="宋体" w:cs="仿宋"/>
              <w:color w:val="000000" w:themeColor="text1"/>
              <w:sz w:val="28"/>
              <w:szCs w:val="28"/>
              <w14:textFill>
                <w14:solidFill>
                  <w14:schemeClr w14:val="tx1"/>
                </w14:solidFill>
              </w14:textFill>
            </w:rPr>
            <w:fldChar w:fldCharType="begin"/>
          </w:r>
          <w:r>
            <w:rPr>
              <w:rFonts w:hint="eastAsia" w:ascii="宋体" w:hAnsi="宋体" w:eastAsia="宋体" w:cs="仿宋"/>
              <w:color w:val="000000" w:themeColor="text1"/>
              <w:sz w:val="28"/>
              <w:szCs w:val="28"/>
              <w14:textFill>
                <w14:solidFill>
                  <w14:schemeClr w14:val="tx1"/>
                </w14:solidFill>
              </w14:textFill>
            </w:rPr>
            <w:instrText xml:space="preserve">TOC \o "1-3" \h \u </w:instrText>
          </w:r>
          <w:r>
            <w:rPr>
              <w:rFonts w:hint="eastAsia" w:ascii="宋体" w:hAnsi="宋体" w:eastAsia="宋体" w:cs="仿宋"/>
              <w:color w:val="000000" w:themeColor="text1"/>
              <w:sz w:val="28"/>
              <w:szCs w:val="28"/>
              <w14:textFill>
                <w14:solidFill>
                  <w14:schemeClr w14:val="tx1"/>
                </w14:solidFill>
              </w14:textFill>
            </w:rPr>
            <w:fldChar w:fldCharType="separate"/>
          </w:r>
          <w:r>
            <w:rPr>
              <w:rFonts w:hint="eastAsia" w:ascii="宋体" w:hAnsi="宋体" w:eastAsia="宋体" w:cs="仿宋"/>
              <w:color w:val="000000" w:themeColor="text1"/>
              <w:szCs w:val="28"/>
              <w14:textFill>
                <w14:solidFill>
                  <w14:schemeClr w14:val="tx1"/>
                </w14:solidFill>
              </w14:textFill>
            </w:rPr>
            <w:fldChar w:fldCharType="begin"/>
          </w:r>
          <w:r>
            <w:rPr>
              <w:rFonts w:hint="eastAsia" w:ascii="宋体" w:hAnsi="宋体" w:eastAsia="宋体" w:cs="仿宋"/>
              <w:szCs w:val="28"/>
            </w:rPr>
            <w:instrText xml:space="preserve"> HYPERLINK \l _Toc11175 </w:instrText>
          </w:r>
          <w:r>
            <w:rPr>
              <w:rFonts w:hint="eastAsia" w:ascii="宋体" w:hAnsi="宋体" w:eastAsia="宋体" w:cs="仿宋"/>
              <w:szCs w:val="28"/>
            </w:rPr>
            <w:fldChar w:fldCharType="separate"/>
          </w:r>
          <w:r>
            <w:rPr>
              <w:rFonts w:hint="eastAsia"/>
            </w:rPr>
            <w:t>规定项目：机器人与人工智能知识竞赛</w:t>
          </w:r>
          <w:r>
            <w:tab/>
          </w:r>
          <w:r>
            <w:fldChar w:fldCharType="begin"/>
          </w:r>
          <w:r>
            <w:instrText xml:space="preserve"> PAGEREF _Toc11175 \h </w:instrText>
          </w:r>
          <w:r>
            <w:fldChar w:fldCharType="separate"/>
          </w:r>
          <w:r>
            <w:t>3</w:t>
          </w:r>
          <w:r>
            <w:fldChar w:fldCharType="end"/>
          </w:r>
          <w:r>
            <w:rPr>
              <w:rFonts w:hint="eastAsia" w:ascii="宋体" w:hAnsi="宋体" w:eastAsia="宋体" w:cs="仿宋"/>
              <w:color w:val="000000" w:themeColor="text1"/>
              <w:szCs w:val="28"/>
              <w14:textFill>
                <w14:solidFill>
                  <w14:schemeClr w14:val="tx1"/>
                </w14:solidFill>
              </w14:textFill>
            </w:rPr>
            <w:fldChar w:fldCharType="end"/>
          </w:r>
        </w:p>
        <w:p w14:paraId="14675353">
          <w:pPr>
            <w:pStyle w:val="10"/>
            <w:tabs>
              <w:tab w:val="right" w:leader="dot" w:pos="9746"/>
            </w:tabs>
            <w:ind w:left="840" w:leftChars="200" w:hanging="420" w:hangingChars="200"/>
          </w:pPr>
          <w:r>
            <w:rPr>
              <w:rFonts w:hint="eastAsia" w:ascii="宋体" w:hAnsi="宋体" w:eastAsia="宋体" w:cs="仿宋"/>
              <w:color w:val="000000" w:themeColor="text1"/>
              <w:szCs w:val="28"/>
              <w14:textFill>
                <w14:solidFill>
                  <w14:schemeClr w14:val="tx1"/>
                </w14:solidFill>
              </w14:textFill>
            </w:rPr>
            <w:fldChar w:fldCharType="begin"/>
          </w:r>
          <w:r>
            <w:rPr>
              <w:rFonts w:hint="eastAsia" w:ascii="宋体" w:hAnsi="宋体" w:eastAsia="宋体" w:cs="仿宋"/>
              <w:szCs w:val="28"/>
            </w:rPr>
            <w:instrText xml:space="preserve"> HYPERLINK \l _Toc18795 </w:instrText>
          </w:r>
          <w:r>
            <w:rPr>
              <w:rFonts w:hint="eastAsia" w:ascii="宋体" w:hAnsi="宋体" w:eastAsia="宋体" w:cs="仿宋"/>
              <w:szCs w:val="28"/>
            </w:rPr>
            <w:fldChar w:fldCharType="separate"/>
          </w:r>
          <w:r>
            <w:rPr>
              <w:rFonts w:hint="eastAsia"/>
            </w:rPr>
            <w:t>自选项目1：机器人巡检</w:t>
          </w:r>
          <w:r>
            <w:tab/>
          </w:r>
          <w:r>
            <w:fldChar w:fldCharType="begin"/>
          </w:r>
          <w:r>
            <w:instrText xml:space="preserve"> PAGEREF _Toc18795 \h </w:instrText>
          </w:r>
          <w:r>
            <w:fldChar w:fldCharType="separate"/>
          </w:r>
          <w:r>
            <w:t>4</w:t>
          </w:r>
          <w:r>
            <w:fldChar w:fldCharType="end"/>
          </w:r>
          <w:r>
            <w:rPr>
              <w:rFonts w:hint="eastAsia" w:ascii="宋体" w:hAnsi="宋体" w:eastAsia="宋体" w:cs="仿宋"/>
              <w:color w:val="000000" w:themeColor="text1"/>
              <w:szCs w:val="28"/>
              <w14:textFill>
                <w14:solidFill>
                  <w14:schemeClr w14:val="tx1"/>
                </w14:solidFill>
              </w14:textFill>
            </w:rPr>
            <w:fldChar w:fldCharType="end"/>
          </w:r>
        </w:p>
        <w:p w14:paraId="17D5C713">
          <w:pPr>
            <w:pStyle w:val="10"/>
            <w:tabs>
              <w:tab w:val="right" w:leader="dot" w:pos="9746"/>
            </w:tabs>
            <w:ind w:left="840" w:leftChars="200" w:hanging="420" w:hangingChars="200"/>
          </w:pPr>
          <w:r>
            <w:rPr>
              <w:rFonts w:hint="eastAsia" w:ascii="宋体" w:hAnsi="宋体" w:eastAsia="宋体" w:cs="仿宋"/>
              <w:color w:val="000000" w:themeColor="text1"/>
              <w:szCs w:val="28"/>
              <w14:textFill>
                <w14:solidFill>
                  <w14:schemeClr w14:val="tx1"/>
                </w14:solidFill>
              </w14:textFill>
            </w:rPr>
            <w:fldChar w:fldCharType="begin"/>
          </w:r>
          <w:r>
            <w:rPr>
              <w:rFonts w:hint="eastAsia" w:ascii="宋体" w:hAnsi="宋体" w:eastAsia="宋体" w:cs="仿宋"/>
              <w:szCs w:val="28"/>
            </w:rPr>
            <w:instrText xml:space="preserve"> HYPERLINK \l _Toc5803 </w:instrText>
          </w:r>
          <w:r>
            <w:rPr>
              <w:rFonts w:hint="eastAsia" w:ascii="宋体" w:hAnsi="宋体" w:eastAsia="宋体" w:cs="仿宋"/>
              <w:szCs w:val="28"/>
            </w:rPr>
            <w:fldChar w:fldCharType="separate"/>
          </w:r>
          <w:r>
            <w:rPr>
              <w:rFonts w:hint="eastAsia"/>
            </w:rPr>
            <w:t>自选项目2：机器人投篮</w:t>
          </w:r>
          <w:r>
            <w:tab/>
          </w:r>
          <w:r>
            <w:fldChar w:fldCharType="begin"/>
          </w:r>
          <w:r>
            <w:instrText xml:space="preserve"> PAGEREF _Toc5803 \h </w:instrText>
          </w:r>
          <w:r>
            <w:fldChar w:fldCharType="separate"/>
          </w:r>
          <w:r>
            <w:t>6</w:t>
          </w:r>
          <w:r>
            <w:fldChar w:fldCharType="end"/>
          </w:r>
          <w:r>
            <w:rPr>
              <w:rFonts w:hint="eastAsia" w:ascii="宋体" w:hAnsi="宋体" w:eastAsia="宋体" w:cs="仿宋"/>
              <w:color w:val="000000" w:themeColor="text1"/>
              <w:szCs w:val="28"/>
              <w14:textFill>
                <w14:solidFill>
                  <w14:schemeClr w14:val="tx1"/>
                </w14:solidFill>
              </w14:textFill>
            </w:rPr>
            <w:fldChar w:fldCharType="end"/>
          </w:r>
        </w:p>
        <w:p w14:paraId="6961A447">
          <w:pPr>
            <w:pStyle w:val="10"/>
            <w:tabs>
              <w:tab w:val="right" w:leader="dot" w:pos="9746"/>
            </w:tabs>
            <w:ind w:left="840" w:leftChars="200" w:hanging="420" w:hangingChars="200"/>
          </w:pPr>
          <w:r>
            <w:rPr>
              <w:rFonts w:hint="eastAsia" w:ascii="宋体" w:hAnsi="宋体" w:eastAsia="宋体" w:cs="仿宋"/>
              <w:color w:val="000000" w:themeColor="text1"/>
              <w:szCs w:val="28"/>
              <w14:textFill>
                <w14:solidFill>
                  <w14:schemeClr w14:val="tx1"/>
                </w14:solidFill>
              </w14:textFill>
            </w:rPr>
            <w:fldChar w:fldCharType="begin"/>
          </w:r>
          <w:r>
            <w:rPr>
              <w:rFonts w:hint="eastAsia" w:ascii="宋体" w:hAnsi="宋体" w:eastAsia="宋体" w:cs="仿宋"/>
              <w:szCs w:val="28"/>
            </w:rPr>
            <w:instrText xml:space="preserve"> HYPERLINK \l _Toc16758 </w:instrText>
          </w:r>
          <w:r>
            <w:rPr>
              <w:rFonts w:hint="eastAsia" w:ascii="宋体" w:hAnsi="宋体" w:eastAsia="宋体" w:cs="仿宋"/>
              <w:szCs w:val="28"/>
            </w:rPr>
            <w:fldChar w:fldCharType="separate"/>
          </w:r>
          <w:r>
            <w:rPr>
              <w:rFonts w:hint="eastAsia"/>
            </w:rPr>
            <w:t>自选项目3：机器人除草</w:t>
          </w:r>
          <w:r>
            <w:tab/>
          </w:r>
          <w:r>
            <w:fldChar w:fldCharType="begin"/>
          </w:r>
          <w:r>
            <w:instrText xml:space="preserve"> PAGEREF _Toc16758 \h </w:instrText>
          </w:r>
          <w:r>
            <w:fldChar w:fldCharType="separate"/>
          </w:r>
          <w:r>
            <w:t>8</w:t>
          </w:r>
          <w:r>
            <w:fldChar w:fldCharType="end"/>
          </w:r>
          <w:r>
            <w:rPr>
              <w:rFonts w:hint="eastAsia" w:ascii="宋体" w:hAnsi="宋体" w:eastAsia="宋体" w:cs="仿宋"/>
              <w:color w:val="000000" w:themeColor="text1"/>
              <w:szCs w:val="28"/>
              <w14:textFill>
                <w14:solidFill>
                  <w14:schemeClr w14:val="tx1"/>
                </w14:solidFill>
              </w14:textFill>
            </w:rPr>
            <w:fldChar w:fldCharType="end"/>
          </w:r>
        </w:p>
        <w:p w14:paraId="19890803">
          <w:pPr>
            <w:pStyle w:val="10"/>
            <w:tabs>
              <w:tab w:val="right" w:leader="dot" w:pos="9746"/>
            </w:tabs>
            <w:ind w:left="840" w:leftChars="200" w:hanging="420" w:hangingChars="200"/>
          </w:pPr>
          <w:r>
            <w:rPr>
              <w:rFonts w:hint="eastAsia" w:ascii="宋体" w:hAnsi="宋体" w:eastAsia="宋体" w:cs="仿宋"/>
              <w:color w:val="000000" w:themeColor="text1"/>
              <w:szCs w:val="28"/>
              <w14:textFill>
                <w14:solidFill>
                  <w14:schemeClr w14:val="tx1"/>
                </w14:solidFill>
              </w14:textFill>
            </w:rPr>
            <w:fldChar w:fldCharType="begin"/>
          </w:r>
          <w:r>
            <w:rPr>
              <w:rFonts w:hint="eastAsia" w:ascii="宋体" w:hAnsi="宋体" w:eastAsia="宋体" w:cs="仿宋"/>
              <w:szCs w:val="28"/>
            </w:rPr>
            <w:instrText xml:space="preserve"> HYPERLINK \l _Toc14048 </w:instrText>
          </w:r>
          <w:r>
            <w:rPr>
              <w:rFonts w:hint="eastAsia" w:ascii="宋体" w:hAnsi="宋体" w:eastAsia="宋体" w:cs="仿宋"/>
              <w:szCs w:val="28"/>
            </w:rPr>
            <w:fldChar w:fldCharType="separate"/>
          </w:r>
          <w:r>
            <w:t>自选项目</w:t>
          </w:r>
          <w:r>
            <w:rPr>
              <w:rFonts w:hint="eastAsia"/>
            </w:rPr>
            <w:t>4</w:t>
          </w:r>
          <w:r>
            <w:t>：</w:t>
          </w:r>
          <w:r>
            <w:rPr>
              <w:rFonts w:hint="eastAsia"/>
            </w:rPr>
            <w:t>人形</w:t>
          </w:r>
          <w:r>
            <w:t>机器人</w:t>
          </w:r>
          <w:r>
            <w:rPr>
              <w:rFonts w:hint="eastAsia"/>
            </w:rPr>
            <w:t>足球</w:t>
          </w:r>
          <w:r>
            <w:tab/>
          </w:r>
          <w:r>
            <w:fldChar w:fldCharType="begin"/>
          </w:r>
          <w:r>
            <w:instrText xml:space="preserve"> PAGEREF _Toc14048 \h </w:instrText>
          </w:r>
          <w:r>
            <w:fldChar w:fldCharType="separate"/>
          </w:r>
          <w:r>
            <w:t>10</w:t>
          </w:r>
          <w:r>
            <w:fldChar w:fldCharType="end"/>
          </w:r>
          <w:r>
            <w:rPr>
              <w:rFonts w:hint="eastAsia" w:ascii="宋体" w:hAnsi="宋体" w:eastAsia="宋体" w:cs="仿宋"/>
              <w:color w:val="000000" w:themeColor="text1"/>
              <w:szCs w:val="28"/>
              <w14:textFill>
                <w14:solidFill>
                  <w14:schemeClr w14:val="tx1"/>
                </w14:solidFill>
              </w14:textFill>
            </w:rPr>
            <w:fldChar w:fldCharType="end"/>
          </w:r>
        </w:p>
        <w:p w14:paraId="42440867">
          <w:pPr>
            <w:pStyle w:val="10"/>
            <w:tabs>
              <w:tab w:val="right" w:leader="dot" w:pos="9746"/>
            </w:tabs>
            <w:ind w:left="840" w:leftChars="200" w:hanging="420" w:hangingChars="200"/>
          </w:pPr>
          <w:r>
            <w:rPr>
              <w:rFonts w:hint="eastAsia" w:ascii="宋体" w:hAnsi="宋体" w:eastAsia="宋体" w:cs="仿宋"/>
              <w:color w:val="000000" w:themeColor="text1"/>
              <w:szCs w:val="28"/>
              <w14:textFill>
                <w14:solidFill>
                  <w14:schemeClr w14:val="tx1"/>
                </w14:solidFill>
              </w14:textFill>
            </w:rPr>
            <w:fldChar w:fldCharType="begin"/>
          </w:r>
          <w:r>
            <w:rPr>
              <w:rFonts w:hint="eastAsia" w:ascii="宋体" w:hAnsi="宋体" w:eastAsia="宋体" w:cs="仿宋"/>
              <w:szCs w:val="28"/>
            </w:rPr>
            <w:instrText xml:space="preserve"> HYPERLINK \l _Toc11507 </w:instrText>
          </w:r>
          <w:r>
            <w:rPr>
              <w:rFonts w:hint="eastAsia" w:ascii="宋体" w:hAnsi="宋体" w:eastAsia="宋体" w:cs="仿宋"/>
              <w:szCs w:val="28"/>
            </w:rPr>
            <w:fldChar w:fldCharType="separate"/>
          </w:r>
          <w:r>
            <w:t>自选项目</w:t>
          </w:r>
          <w:r>
            <w:rPr>
              <w:rFonts w:hint="eastAsia"/>
            </w:rPr>
            <w:t>5</w:t>
          </w:r>
          <w:r>
            <w:t>：机器人</w:t>
          </w:r>
          <w:r>
            <w:rPr>
              <w:rFonts w:hint="eastAsia"/>
            </w:rPr>
            <w:t>场地赛</w:t>
          </w:r>
          <w:r>
            <w:tab/>
          </w:r>
          <w:r>
            <w:fldChar w:fldCharType="begin"/>
          </w:r>
          <w:r>
            <w:instrText xml:space="preserve"> PAGEREF _Toc11507 \h </w:instrText>
          </w:r>
          <w:r>
            <w:fldChar w:fldCharType="separate"/>
          </w:r>
          <w:r>
            <w:t>14</w:t>
          </w:r>
          <w:r>
            <w:fldChar w:fldCharType="end"/>
          </w:r>
          <w:r>
            <w:rPr>
              <w:rFonts w:hint="eastAsia" w:ascii="宋体" w:hAnsi="宋体" w:eastAsia="宋体" w:cs="仿宋"/>
              <w:color w:val="000000" w:themeColor="text1"/>
              <w:szCs w:val="28"/>
              <w14:textFill>
                <w14:solidFill>
                  <w14:schemeClr w14:val="tx1"/>
                </w14:solidFill>
              </w14:textFill>
            </w:rPr>
            <w:fldChar w:fldCharType="end"/>
          </w:r>
        </w:p>
        <w:p w14:paraId="45276662">
          <w:pPr>
            <w:pStyle w:val="10"/>
            <w:tabs>
              <w:tab w:val="right" w:leader="dot" w:pos="9746"/>
            </w:tabs>
            <w:ind w:left="840" w:leftChars="200" w:hanging="420" w:hangingChars="200"/>
          </w:pPr>
          <w:r>
            <w:rPr>
              <w:rFonts w:hint="eastAsia" w:ascii="宋体" w:hAnsi="宋体" w:eastAsia="宋体" w:cs="仿宋"/>
              <w:color w:val="000000" w:themeColor="text1"/>
              <w:szCs w:val="28"/>
              <w14:textFill>
                <w14:solidFill>
                  <w14:schemeClr w14:val="tx1"/>
                </w14:solidFill>
              </w14:textFill>
            </w:rPr>
            <w:fldChar w:fldCharType="begin"/>
          </w:r>
          <w:r>
            <w:rPr>
              <w:rFonts w:hint="eastAsia" w:ascii="宋体" w:hAnsi="宋体" w:eastAsia="宋体" w:cs="仿宋"/>
              <w:szCs w:val="28"/>
            </w:rPr>
            <w:instrText xml:space="preserve"> HYPERLINK \l _Toc24757 </w:instrText>
          </w:r>
          <w:r>
            <w:rPr>
              <w:rFonts w:hint="eastAsia" w:ascii="宋体" w:hAnsi="宋体" w:eastAsia="宋体" w:cs="仿宋"/>
              <w:szCs w:val="28"/>
            </w:rPr>
            <w:fldChar w:fldCharType="separate"/>
          </w:r>
          <w:r>
            <w:t>自选项目</w:t>
          </w:r>
          <w:r>
            <w:rPr>
              <w:rFonts w:hint="eastAsia"/>
            </w:rPr>
            <w:t>6</w:t>
          </w:r>
          <w:r>
            <w:t>：</w:t>
          </w:r>
          <w:r>
            <w:rPr>
              <w:rFonts w:hint="eastAsia"/>
            </w:rPr>
            <w:t>视觉竞速</w:t>
          </w:r>
          <w:r>
            <w:tab/>
          </w:r>
          <w:r>
            <w:fldChar w:fldCharType="begin"/>
          </w:r>
          <w:r>
            <w:instrText xml:space="preserve"> PAGEREF _Toc24757 \h </w:instrText>
          </w:r>
          <w:r>
            <w:fldChar w:fldCharType="separate"/>
          </w:r>
          <w:r>
            <w:t>22</w:t>
          </w:r>
          <w:r>
            <w:fldChar w:fldCharType="end"/>
          </w:r>
          <w:r>
            <w:rPr>
              <w:rFonts w:hint="eastAsia" w:ascii="宋体" w:hAnsi="宋体" w:eastAsia="宋体" w:cs="仿宋"/>
              <w:color w:val="000000" w:themeColor="text1"/>
              <w:szCs w:val="28"/>
              <w14:textFill>
                <w14:solidFill>
                  <w14:schemeClr w14:val="tx1"/>
                </w14:solidFill>
              </w14:textFill>
            </w:rPr>
            <w:fldChar w:fldCharType="end"/>
          </w:r>
        </w:p>
        <w:p w14:paraId="6D0B1F09">
          <w:pPr>
            <w:snapToGrid w:val="0"/>
            <w:spacing w:line="300" w:lineRule="auto"/>
            <w:rPr>
              <w:rFonts w:hint="eastAsia" w:ascii="宋体" w:hAnsi="宋体" w:eastAsia="宋体" w:cs="仿宋"/>
              <w:color w:val="000000" w:themeColor="text1"/>
              <w:sz w:val="28"/>
              <w:szCs w:val="28"/>
              <w14:textFill>
                <w14:solidFill>
                  <w14:schemeClr w14:val="tx1"/>
                </w14:solidFill>
              </w14:textFill>
            </w:rPr>
          </w:pPr>
          <w:r>
            <w:rPr>
              <w:rFonts w:hint="eastAsia" w:ascii="宋体" w:hAnsi="宋体" w:eastAsia="宋体" w:cs="仿宋"/>
              <w:color w:val="000000" w:themeColor="text1"/>
              <w:szCs w:val="28"/>
              <w14:textFill>
                <w14:solidFill>
                  <w14:schemeClr w14:val="tx1"/>
                </w14:solidFill>
              </w14:textFill>
            </w:rPr>
            <w:fldChar w:fldCharType="end"/>
          </w:r>
        </w:p>
      </w:sdtContent>
    </w:sdt>
    <w:p w14:paraId="5EB28970">
      <w:pPr>
        <w:widowControl/>
        <w:snapToGrid w:val="0"/>
        <w:spacing w:line="300" w:lineRule="auto"/>
        <w:jc w:val="left"/>
        <w:rPr>
          <w:rFonts w:hint="eastAsia" w:ascii="宋体" w:hAnsi="宋体" w:eastAsia="宋体" w:cs="仿宋"/>
          <w:b/>
          <w:bCs/>
          <w:color w:val="000000" w:themeColor="text1"/>
          <w:sz w:val="24"/>
          <w14:textFill>
            <w14:solidFill>
              <w14:schemeClr w14:val="tx1"/>
            </w14:solidFill>
          </w14:textFill>
        </w:rPr>
      </w:pPr>
      <w:r>
        <w:rPr>
          <w:rFonts w:hint="eastAsia" w:ascii="宋体" w:hAnsi="宋体" w:eastAsia="宋体" w:cs="仿宋"/>
          <w:b/>
          <w:bCs/>
          <w:color w:val="000000" w:themeColor="text1"/>
          <w:sz w:val="24"/>
          <w14:textFill>
            <w14:solidFill>
              <w14:schemeClr w14:val="tx1"/>
            </w14:solidFill>
          </w14:textFill>
        </w:rPr>
        <w:br w:type="page"/>
      </w:r>
    </w:p>
    <w:p w14:paraId="024F808F">
      <w:pPr>
        <w:pStyle w:val="3"/>
        <w:rPr>
          <w:rFonts w:hint="eastAsia"/>
        </w:rPr>
      </w:pPr>
      <w:bookmarkStart w:id="0" w:name="_Toc11175"/>
      <w:r>
        <w:rPr>
          <w:rFonts w:hint="eastAsia"/>
        </w:rPr>
        <w:t>规定项目：机器人与人工智能知识竞赛</w:t>
      </w:r>
      <w:bookmarkEnd w:id="0"/>
    </w:p>
    <w:p w14:paraId="3F038C85">
      <w:pPr>
        <w:snapToGrid w:val="0"/>
        <w:spacing w:line="300" w:lineRule="auto"/>
        <w:rPr>
          <w:rFonts w:hint="eastAsia" w:ascii="宋体" w:hAnsi="宋体" w:eastAsia="宋体" w:cs="仿宋"/>
          <w:b/>
          <w:color w:val="000000" w:themeColor="text1"/>
          <w:sz w:val="24"/>
          <w14:textFill>
            <w14:solidFill>
              <w14:schemeClr w14:val="tx1"/>
            </w14:solidFill>
          </w14:textFill>
        </w:rPr>
      </w:pPr>
    </w:p>
    <w:p w14:paraId="0632A85C">
      <w:pPr>
        <w:numPr>
          <w:ilvl w:val="0"/>
          <w:numId w:val="0"/>
        </w:numPr>
        <w:snapToGrid w:val="0"/>
        <w:spacing w:line="300" w:lineRule="auto"/>
        <w:ind w:left="425" w:leftChars="0" w:hanging="425" w:firstLineChars="0"/>
        <w:rPr>
          <w:rFonts w:hint="eastAsia" w:ascii="宋体" w:hAnsi="宋体" w:eastAsia="宋体" w:cs="仿宋"/>
          <w:b/>
          <w:color w:val="000000" w:themeColor="text1"/>
          <w:sz w:val="24"/>
          <w14:textFill>
            <w14:solidFill>
              <w14:schemeClr w14:val="tx1"/>
            </w14:solidFill>
          </w14:textFill>
        </w:rPr>
      </w:pPr>
      <w:r>
        <w:rPr>
          <w:rFonts w:hint="default" w:ascii="宋体" w:hAnsi="宋体" w:eastAsia="宋体" w:cs="仿宋"/>
          <w:b/>
          <w:color w:val="000000" w:themeColor="text1"/>
          <w:kern w:val="2"/>
          <w:sz w:val="24"/>
          <w:szCs w:val="24"/>
          <w:lang w:val="en-US" w:eastAsia="zh-CN" w:bidi="ar-SA"/>
          <w14:textFill>
            <w14:solidFill>
              <w14:schemeClr w14:val="tx1"/>
            </w14:solidFill>
          </w14:textFill>
        </w:rPr>
        <w:t>1.</w:t>
      </w:r>
      <w:r>
        <w:rPr>
          <w:rFonts w:hint="eastAsia" w:ascii="宋体" w:hAnsi="宋体" w:eastAsia="宋体"/>
          <w:b/>
          <w:bCs/>
          <w:color w:val="000000" w:themeColor="text1"/>
          <w:szCs w:val="21"/>
          <w14:textFill>
            <w14:solidFill>
              <w14:schemeClr w14:val="tx1"/>
            </w14:solidFill>
          </w14:textFill>
        </w:rPr>
        <w:t>项目描述</w:t>
      </w:r>
    </w:p>
    <w:p w14:paraId="607173F6">
      <w:pPr>
        <w:snapToGrid w:val="0"/>
        <w:spacing w:line="300" w:lineRule="auto"/>
        <w:ind w:firstLine="480" w:firstLineChars="2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即日起至2026年9月30日，学生登录上海市学生体育艺术科技教育活动平台专题网页即可参与。学生可多次参与，以成绩达到60分及以上为通过条件，可获得“参赛资格编号”。区级初赛报名和市级决赛注册时，均需填写该编号。</w:t>
      </w:r>
    </w:p>
    <w:p w14:paraId="7B7A9A73">
      <w:pPr>
        <w:snapToGrid w:val="0"/>
        <w:spacing w:line="300" w:lineRule="auto"/>
        <w:ind w:firstLine="480" w:firstLineChars="2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专题网页地址：</w:t>
      </w:r>
    </w:p>
    <w:p w14:paraId="2984382C">
      <w:pPr>
        <w:snapToGrid w:val="0"/>
        <w:spacing w:line="300" w:lineRule="auto"/>
        <w:ind w:firstLine="480" w:firstLineChars="2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https://shsunshine-zp.shec.edu.cn/Science/jiqiren/</w:t>
      </w:r>
    </w:p>
    <w:p w14:paraId="015C9002">
      <w:pPr>
        <w:snapToGrid w:val="0"/>
        <w:spacing w:line="300" w:lineRule="auto"/>
        <w:rPr>
          <w:rFonts w:hint="eastAsia" w:ascii="宋体" w:hAnsi="宋体" w:eastAsia="宋体" w:cs="仿宋"/>
          <w:b/>
          <w:color w:val="000000" w:themeColor="text1"/>
          <w:sz w:val="24"/>
          <w14:textFill>
            <w14:solidFill>
              <w14:schemeClr w14:val="tx1"/>
            </w14:solidFill>
          </w14:textFill>
        </w:rPr>
      </w:pPr>
    </w:p>
    <w:p w14:paraId="570D3D05">
      <w:pPr>
        <w:numPr>
          <w:ilvl w:val="0"/>
          <w:numId w:val="0"/>
        </w:numPr>
        <w:snapToGrid w:val="0"/>
        <w:spacing w:line="300" w:lineRule="auto"/>
        <w:ind w:left="425" w:leftChars="0" w:hanging="425" w:firstLineChars="0"/>
        <w:rPr>
          <w:rFonts w:hint="eastAsia" w:ascii="宋体" w:hAnsi="宋体" w:eastAsia="宋体" w:cs="仿宋"/>
          <w:b/>
          <w:color w:val="000000" w:themeColor="text1"/>
          <w:sz w:val="24"/>
          <w14:textFill>
            <w14:solidFill>
              <w14:schemeClr w14:val="tx1"/>
            </w14:solidFill>
          </w14:textFill>
        </w:rPr>
      </w:pPr>
      <w:r>
        <w:rPr>
          <w:rFonts w:hint="default" w:ascii="宋体" w:hAnsi="宋体" w:eastAsia="宋体" w:cs="仿宋"/>
          <w:b/>
          <w:color w:val="000000" w:themeColor="text1"/>
          <w:kern w:val="2"/>
          <w:sz w:val="24"/>
          <w:szCs w:val="24"/>
          <w:lang w:val="en-US" w:eastAsia="zh-CN" w:bidi="ar-SA"/>
          <w14:textFill>
            <w14:solidFill>
              <w14:schemeClr w14:val="tx1"/>
            </w14:solidFill>
          </w14:textFill>
        </w:rPr>
        <w:t>2.</w:t>
      </w:r>
      <w:r>
        <w:rPr>
          <w:rFonts w:hint="eastAsia" w:ascii="宋体" w:hAnsi="宋体" w:eastAsia="宋体" w:cs="仿宋"/>
          <w:b/>
          <w:color w:val="000000" w:themeColor="text1"/>
          <w:sz w:val="24"/>
          <w14:textFill>
            <w14:solidFill>
              <w14:schemeClr w14:val="tx1"/>
            </w14:solidFill>
          </w14:textFill>
        </w:rPr>
        <w:t>流程规则</w:t>
      </w:r>
    </w:p>
    <w:p w14:paraId="31EACDAC">
      <w:pPr>
        <w:snapToGrid w:val="0"/>
        <w:spacing w:line="300" w:lineRule="auto"/>
        <w:ind w:firstLine="480" w:firstLineChars="200"/>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t>相关学习资料下载见页面提示。</w:t>
      </w:r>
    </w:p>
    <w:p w14:paraId="17E11129">
      <w:pPr>
        <w:widowControl/>
        <w:snapToGrid w:val="0"/>
        <w:spacing w:line="300" w:lineRule="auto"/>
        <w:jc w:val="left"/>
        <w:rPr>
          <w:rFonts w:hint="eastAsia" w:ascii="宋体" w:hAnsi="宋体" w:eastAsia="宋体" w:cs="仿宋"/>
          <w:color w:val="000000" w:themeColor="text1"/>
          <w:sz w:val="24"/>
          <w:shd w:val="clear" w:color="auto" w:fill="FFFFFF"/>
          <w:lang w:bidi="ar"/>
          <w14:textFill>
            <w14:solidFill>
              <w14:schemeClr w14:val="tx1"/>
            </w14:solidFill>
          </w14:textFill>
        </w:rPr>
      </w:pPr>
      <w:r>
        <w:rPr>
          <w:rFonts w:hint="eastAsia" w:ascii="宋体" w:hAnsi="宋体" w:eastAsia="宋体" w:cs="仿宋"/>
          <w:color w:val="000000" w:themeColor="text1"/>
          <w:sz w:val="24"/>
          <w:shd w:val="clear" w:color="auto" w:fill="FFFFFF"/>
          <w:lang w:bidi="ar"/>
          <w14:textFill>
            <w14:solidFill>
              <w14:schemeClr w14:val="tx1"/>
            </w14:solidFill>
          </w14:textFill>
        </w:rPr>
        <w:br w:type="page"/>
      </w:r>
    </w:p>
    <w:p w14:paraId="057077CE">
      <w:pPr>
        <w:pStyle w:val="4"/>
        <w:rPr>
          <w:rFonts w:hint="eastAsia"/>
        </w:rPr>
      </w:pPr>
      <w:bookmarkStart w:id="1" w:name="_Toc18795"/>
      <w:bookmarkStart w:id="2" w:name="_Toc160011118"/>
      <w:bookmarkStart w:id="3" w:name="OLE_LINK2"/>
      <w:r>
        <w:rPr>
          <w:rFonts w:hint="eastAsia"/>
        </w:rPr>
        <w:t>自选项目1：机器人巡检</w:t>
      </w:r>
      <w:bookmarkEnd w:id="1"/>
    </w:p>
    <w:p w14:paraId="46B0DD1F">
      <w:pPr>
        <w:snapToGrid w:val="0"/>
        <w:spacing w:line="300" w:lineRule="auto"/>
        <w:rPr>
          <w:rFonts w:hint="eastAsia"/>
          <w:color w:val="000000" w:themeColor="text1"/>
          <w:sz w:val="24"/>
          <w14:textFill>
            <w14:solidFill>
              <w14:schemeClr w14:val="tx1"/>
            </w14:solidFill>
          </w14:textFill>
        </w:rPr>
      </w:pPr>
    </w:p>
    <w:p w14:paraId="67E2867E">
      <w:pPr>
        <w:pStyle w:val="31"/>
        <w:numPr>
          <w:ilvl w:val="0"/>
          <w:numId w:val="5"/>
        </w:numPr>
        <w:snapToGrid w:val="0"/>
        <w:spacing w:line="300" w:lineRule="auto"/>
        <w:ind w:left="426" w:hanging="426" w:firstLineChars="0"/>
        <w:rPr>
          <w:rFonts w:hint="eastAsia" w:ascii="宋体" w:hAnsi="宋体" w:eastAsia="宋体"/>
          <w:b/>
          <w:szCs w:val="22"/>
        </w:rPr>
      </w:pPr>
      <w:r>
        <w:rPr>
          <w:rFonts w:hint="eastAsia" w:ascii="宋体" w:hAnsi="宋体" w:eastAsia="宋体"/>
          <w:b/>
          <w:bCs/>
          <w:color w:val="000000" w:themeColor="text1"/>
          <w:szCs w:val="21"/>
          <w14:textFill>
            <w14:solidFill>
              <w14:schemeClr w14:val="tx1"/>
            </w14:solidFill>
          </w14:textFill>
        </w:rPr>
        <w:t>项目描述</w:t>
      </w:r>
    </w:p>
    <w:p w14:paraId="4193CD4D">
      <w:pPr>
        <w:snapToGrid w:val="0"/>
        <w:spacing w:line="300" w:lineRule="auto"/>
        <w:ind w:firstLine="420" w:firstLineChars="200"/>
        <w:rPr>
          <w:rFonts w:ascii="宋体" w:hAnsi="宋体" w:eastAsia="宋体"/>
          <w:szCs w:val="22"/>
        </w:rPr>
      </w:pPr>
      <w:r>
        <w:rPr>
          <w:rFonts w:ascii="宋体" w:hAnsi="宋体" w:eastAsia="宋体"/>
          <w:szCs w:val="22"/>
        </w:rPr>
        <w:t>机器人巡检项目模拟智能机器人在实际场景中的自主巡查作业。参赛选手需设计制作一台巡检机器人，通过编写程序，使机器人按照规定路线自主行驶，识别场地墙体边界和地面转向标识，完成路线判断、转向行进等任务，并最终到达指定结束区。项目主要考查机器人的自主控制、传感识别、路径规划和稳定运行能力。</w:t>
      </w:r>
    </w:p>
    <w:p w14:paraId="01D074AA">
      <w:pPr>
        <w:snapToGrid w:val="0"/>
        <w:spacing w:line="300" w:lineRule="auto"/>
        <w:ind w:firstLine="420" w:firstLineChars="200"/>
        <w:rPr>
          <w:rFonts w:hint="eastAsia" w:ascii="宋体" w:hAnsi="宋体" w:eastAsia="宋体"/>
          <w:szCs w:val="22"/>
        </w:rPr>
      </w:pPr>
    </w:p>
    <w:p w14:paraId="73A3B8CA">
      <w:pPr>
        <w:pStyle w:val="31"/>
        <w:numPr>
          <w:ilvl w:val="0"/>
          <w:numId w:val="5"/>
        </w:numPr>
        <w:snapToGrid w:val="0"/>
        <w:spacing w:line="300" w:lineRule="auto"/>
        <w:ind w:left="426" w:hanging="426" w:firstLineChars="0"/>
        <w:rPr>
          <w:rFonts w:hint="eastAsia" w:ascii="宋体" w:hAnsi="宋体" w:eastAsia="宋体"/>
          <w:b/>
          <w:szCs w:val="22"/>
        </w:rPr>
      </w:pPr>
      <w:r>
        <w:rPr>
          <w:rFonts w:hint="eastAsia" w:ascii="宋体" w:hAnsi="宋体" w:eastAsia="宋体"/>
          <w:b/>
          <w:szCs w:val="22"/>
        </w:rPr>
        <w:t>场地说明</w:t>
      </w:r>
    </w:p>
    <w:p w14:paraId="6AF519FC">
      <w:pPr>
        <w:snapToGrid w:val="0"/>
        <w:spacing w:line="300" w:lineRule="auto"/>
        <w:ind w:firstLine="420" w:firstLineChars="200"/>
        <w:rPr>
          <w:rFonts w:hint="eastAsia" w:ascii="宋体" w:hAnsi="宋体" w:eastAsia="宋体"/>
          <w:szCs w:val="22"/>
        </w:rPr>
      </w:pPr>
      <w:r>
        <w:rPr>
          <w:rFonts w:hint="eastAsia" w:ascii="宋体" w:hAnsi="宋体" w:eastAsia="宋体"/>
          <w:szCs w:val="22"/>
        </w:rPr>
        <w:t>比赛场地由如图的正方形格子组成，每个格子边长为25</w:t>
      </w:r>
      <w:r>
        <w:rPr>
          <w:rFonts w:hint="eastAsia" w:ascii="宋体" w:hAnsi="宋体" w:eastAsia="宋体"/>
          <w:szCs w:val="22"/>
          <w:lang w:eastAsia="zh-CN"/>
        </w:rPr>
        <w:t>至</w:t>
      </w:r>
      <w:r>
        <w:rPr>
          <w:rFonts w:hint="eastAsia" w:ascii="宋体" w:hAnsi="宋体" w:eastAsia="宋体"/>
          <w:szCs w:val="22"/>
        </w:rPr>
        <w:t>35cm，实际大小以现场为准。场地周围有10cm高的边框，场地内铺设有场地道具图纸，图纸材质为喷绘布或PP哑光覆膜图纸。</w:t>
      </w:r>
    </w:p>
    <w:p w14:paraId="57F2DB72">
      <w:pPr>
        <w:snapToGrid w:val="0"/>
        <w:spacing w:line="300" w:lineRule="auto"/>
        <w:jc w:val="center"/>
        <w:rPr>
          <w:rFonts w:hint="eastAsia" w:ascii="宋体" w:hAnsi="宋体" w:eastAsia="宋体" w:cs="仿宋"/>
          <w:color w:val="000000" w:themeColor="text1"/>
          <w:sz w:val="24"/>
          <w14:textFill>
            <w14:solidFill>
              <w14:schemeClr w14:val="tx1"/>
            </w14:solidFill>
          </w14:textFill>
        </w:rPr>
      </w:pPr>
      <w:r>
        <w:rPr>
          <w:rFonts w:hint="eastAsia" w:ascii="宋体" w:hAnsi="宋体" w:eastAsia="宋体" w:cs="仿宋"/>
          <w:color w:val="000000" w:themeColor="text1"/>
          <w:sz w:val="24"/>
          <w14:textFill>
            <w14:solidFill>
              <w14:schemeClr w14:val="tx1"/>
            </w14:solidFill>
          </w14:textFill>
        </w:rPr>
        <w:drawing>
          <wp:inline distT="0" distB="0" distL="114300" distR="114300">
            <wp:extent cx="4866005" cy="2752090"/>
            <wp:effectExtent l="0" t="0" r="0" b="0"/>
            <wp:docPr id="1" name="图片 1" descr="巡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巡检"/>
                    <pic:cNvPicPr>
                      <a:picLocks noChangeAspect="1"/>
                    </pic:cNvPicPr>
                  </pic:nvPicPr>
                  <pic:blipFill>
                    <a:blip r:embed="rId10"/>
                    <a:stretch>
                      <a:fillRect/>
                    </a:stretch>
                  </pic:blipFill>
                  <pic:spPr>
                    <a:xfrm>
                      <a:off x="0" y="0"/>
                      <a:ext cx="4881469" cy="2761265"/>
                    </a:xfrm>
                    <a:prstGeom prst="rect">
                      <a:avLst/>
                    </a:prstGeom>
                  </pic:spPr>
                </pic:pic>
              </a:graphicData>
            </a:graphic>
          </wp:inline>
        </w:drawing>
      </w:r>
    </w:p>
    <w:p w14:paraId="1AD98AD8">
      <w:pPr>
        <w:snapToGrid w:val="0"/>
        <w:spacing w:line="300" w:lineRule="auto"/>
        <w:ind w:firstLine="420" w:firstLineChars="200"/>
        <w:rPr>
          <w:rFonts w:hint="eastAsia" w:ascii="宋体" w:hAnsi="宋体" w:eastAsia="宋体"/>
          <w:szCs w:val="22"/>
        </w:rPr>
      </w:pPr>
      <w:r>
        <w:rPr>
          <w:rFonts w:hint="eastAsia" w:ascii="宋体" w:hAnsi="宋体" w:eastAsia="宋体"/>
          <w:szCs w:val="22"/>
        </w:rPr>
        <w:t>机器人出发区为场地中红色区域，机器人启动时垂直投影需完全位于出发区内。</w:t>
      </w:r>
    </w:p>
    <w:p w14:paraId="26B03F8F">
      <w:pPr>
        <w:snapToGrid w:val="0"/>
        <w:spacing w:line="300" w:lineRule="auto"/>
        <w:ind w:firstLine="420" w:firstLineChars="200"/>
        <w:rPr>
          <w:rFonts w:hint="eastAsia" w:ascii="宋体" w:hAnsi="宋体" w:eastAsia="宋体"/>
          <w:color w:val="auto"/>
          <w:szCs w:val="22"/>
        </w:rPr>
      </w:pPr>
      <w:r>
        <w:rPr>
          <w:rFonts w:hint="eastAsia" w:ascii="宋体" w:hAnsi="宋体" w:eastAsia="宋体"/>
          <w:color w:val="auto"/>
          <w:szCs w:val="22"/>
        </w:rPr>
        <w:t>路口为场地中A</w:t>
      </w:r>
      <w:r>
        <w:rPr>
          <w:rFonts w:hint="eastAsia" w:ascii="宋体" w:hAnsi="宋体" w:eastAsia="宋体"/>
          <w:color w:val="auto"/>
          <w:szCs w:val="22"/>
          <w:lang w:eastAsia="zh-CN"/>
        </w:rPr>
        <w:t>至</w:t>
      </w:r>
      <w:r>
        <w:rPr>
          <w:rFonts w:hint="eastAsia" w:ascii="宋体" w:hAnsi="宋体" w:eastAsia="宋体"/>
          <w:color w:val="auto"/>
          <w:szCs w:val="22"/>
        </w:rPr>
        <w:t>H标注的位置，路口会摆放转弯标识，转弯标识共有四种，分别为直行、左转、右转和掉头。转弯标识为“田”字形方块，在“田”字图形的四个框中涂有色块，通过机器人行进方向路口2个方框位置内的色块来标识机器人路口的行走方向。转弯标识的通行法则见图示（图示以绿色为例）。</w:t>
      </w:r>
    </w:p>
    <w:p w14:paraId="5283288A">
      <w:pPr>
        <w:snapToGrid w:val="0"/>
        <w:spacing w:line="300" w:lineRule="auto"/>
        <w:ind w:firstLine="420" w:firstLineChars="200"/>
        <w:jc w:val="center"/>
        <w:rPr>
          <w:rFonts w:hint="eastAsia" w:ascii="宋体" w:hAnsi="宋体" w:eastAsia="宋体"/>
          <w:color w:val="000000" w:themeColor="text1"/>
          <w:sz w:val="24"/>
          <w14:textFill>
            <w14:solidFill>
              <w14:schemeClr w14:val="tx1"/>
            </w14:solidFill>
          </w14:textFill>
        </w:rPr>
      </w:pPr>
      <w:r>
        <w:rPr>
          <w:color w:val="000000" w:themeColor="text1"/>
          <w14:textFill>
            <w14:solidFill>
              <w14:schemeClr w14:val="tx1"/>
            </w14:solidFill>
          </w14:textFill>
        </w:rPr>
        <w:drawing>
          <wp:inline distT="0" distB="0" distL="0" distR="0">
            <wp:extent cx="635635" cy="1079500"/>
            <wp:effectExtent l="0" t="0" r="4445" b="2540"/>
            <wp:docPr id="15980374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37413" name="图片 1"/>
                    <pic:cNvPicPr>
                      <a:picLocks noChangeAspect="1"/>
                    </pic:cNvPicPr>
                  </pic:nvPicPr>
                  <pic:blipFill>
                    <a:blip r:embed="rId11"/>
                    <a:stretch>
                      <a:fillRect/>
                    </a:stretch>
                  </pic:blipFill>
                  <pic:spPr>
                    <a:xfrm>
                      <a:off x="0" y="0"/>
                      <a:ext cx="636090" cy="1080000"/>
                    </a:xfrm>
                    <a:prstGeom prst="rect">
                      <a:avLst/>
                    </a:prstGeom>
                  </pic:spPr>
                </pic:pic>
              </a:graphicData>
            </a:graphic>
          </wp:inline>
        </w:drawing>
      </w:r>
      <w:r>
        <w:rPr>
          <w:color w:val="000000" w:themeColor="text1"/>
          <w14:textFill>
            <w14:solidFill>
              <w14:schemeClr w14:val="tx1"/>
            </w14:solidFill>
          </w14:textFill>
        </w:rPr>
        <w:drawing>
          <wp:inline distT="0" distB="0" distL="0" distR="0">
            <wp:extent cx="626110" cy="1079500"/>
            <wp:effectExtent l="0" t="0" r="13970" b="2540"/>
            <wp:docPr id="61675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544" name="图片 1"/>
                    <pic:cNvPicPr>
                      <a:picLocks noChangeAspect="1"/>
                    </pic:cNvPicPr>
                  </pic:nvPicPr>
                  <pic:blipFill>
                    <a:blip r:embed="rId12"/>
                    <a:stretch>
                      <a:fillRect/>
                    </a:stretch>
                  </pic:blipFill>
                  <pic:spPr>
                    <a:xfrm>
                      <a:off x="0" y="0"/>
                      <a:ext cx="626565" cy="1080000"/>
                    </a:xfrm>
                    <a:prstGeom prst="rect">
                      <a:avLst/>
                    </a:prstGeom>
                  </pic:spPr>
                </pic:pic>
              </a:graphicData>
            </a:graphic>
          </wp:inline>
        </w:drawing>
      </w:r>
      <w:r>
        <w:rPr>
          <w:color w:val="000000" w:themeColor="text1"/>
          <w14:textFill>
            <w14:solidFill>
              <w14:schemeClr w14:val="tx1"/>
            </w14:solidFill>
          </w14:textFill>
        </w:rPr>
        <w:drawing>
          <wp:inline distT="0" distB="0" distL="0" distR="0">
            <wp:extent cx="626110" cy="1079500"/>
            <wp:effectExtent l="0" t="0" r="13970" b="2540"/>
            <wp:docPr id="8092079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07908" name="图片 1"/>
                    <pic:cNvPicPr>
                      <a:picLocks noChangeAspect="1"/>
                    </pic:cNvPicPr>
                  </pic:nvPicPr>
                  <pic:blipFill>
                    <a:blip r:embed="rId13"/>
                    <a:stretch>
                      <a:fillRect/>
                    </a:stretch>
                  </pic:blipFill>
                  <pic:spPr>
                    <a:xfrm>
                      <a:off x="0" y="0"/>
                      <a:ext cx="626565" cy="1080000"/>
                    </a:xfrm>
                    <a:prstGeom prst="rect">
                      <a:avLst/>
                    </a:prstGeom>
                  </pic:spPr>
                </pic:pic>
              </a:graphicData>
            </a:graphic>
          </wp:inline>
        </w:drawing>
      </w:r>
      <w:r>
        <w:rPr>
          <w:color w:val="000000" w:themeColor="text1"/>
          <w14:textFill>
            <w14:solidFill>
              <w14:schemeClr w14:val="tx1"/>
            </w14:solidFill>
          </w14:textFill>
        </w:rPr>
        <w:drawing>
          <wp:inline distT="0" distB="0" distL="0" distR="0">
            <wp:extent cx="621665" cy="1079500"/>
            <wp:effectExtent l="0" t="0" r="3175" b="2540"/>
            <wp:docPr id="19543828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82871" name="图片 1"/>
                    <pic:cNvPicPr>
                      <a:picLocks noChangeAspect="1"/>
                    </pic:cNvPicPr>
                  </pic:nvPicPr>
                  <pic:blipFill>
                    <a:blip r:embed="rId14"/>
                    <a:stretch>
                      <a:fillRect/>
                    </a:stretch>
                  </pic:blipFill>
                  <pic:spPr>
                    <a:xfrm>
                      <a:off x="0" y="0"/>
                      <a:ext cx="621818" cy="1080000"/>
                    </a:xfrm>
                    <a:prstGeom prst="rect">
                      <a:avLst/>
                    </a:prstGeom>
                  </pic:spPr>
                </pic:pic>
              </a:graphicData>
            </a:graphic>
          </wp:inline>
        </w:drawing>
      </w:r>
    </w:p>
    <w:p w14:paraId="0CB71CF0">
      <w:pPr>
        <w:snapToGrid w:val="0"/>
        <w:spacing w:line="300" w:lineRule="auto"/>
        <w:ind w:firstLine="420" w:firstLineChars="200"/>
        <w:rPr>
          <w:rFonts w:hint="eastAsia" w:ascii="宋体" w:hAnsi="宋体" w:eastAsia="宋体"/>
          <w:szCs w:val="22"/>
        </w:rPr>
      </w:pPr>
      <w:r>
        <w:rPr>
          <w:rFonts w:hint="eastAsia" w:ascii="宋体" w:hAnsi="宋体" w:eastAsia="宋体"/>
          <w:szCs w:val="22"/>
        </w:rPr>
        <w:t>道路区为场地中除出发区和路口之外的区域（图示为浅灰色），道路四周有高10cm的墙壁阻挡。机器人沿道路区并根据路口转弯标识的指示前进。</w:t>
      </w:r>
    </w:p>
    <w:p w14:paraId="67DDDEC1">
      <w:pPr>
        <w:snapToGrid w:val="0"/>
        <w:spacing w:line="300" w:lineRule="auto"/>
        <w:ind w:firstLine="420" w:firstLineChars="200"/>
        <w:rPr>
          <w:rFonts w:hint="eastAsia" w:ascii="宋体" w:hAnsi="宋体" w:eastAsia="宋体"/>
          <w:szCs w:val="22"/>
        </w:rPr>
      </w:pPr>
      <w:r>
        <w:rPr>
          <w:rFonts w:hint="eastAsia" w:ascii="宋体" w:hAnsi="宋体" w:eastAsia="宋体"/>
          <w:szCs w:val="22"/>
        </w:rPr>
        <w:t>结束区：场地中道路区的其中1个区域可能作为结束区（例如图示中的蓝色区域）。</w:t>
      </w:r>
    </w:p>
    <w:p w14:paraId="45B77B76">
      <w:pPr>
        <w:snapToGrid w:val="0"/>
        <w:spacing w:line="300" w:lineRule="auto"/>
        <w:ind w:firstLine="420" w:firstLineChars="200"/>
        <w:rPr>
          <w:rFonts w:ascii="宋体" w:hAnsi="宋体" w:eastAsia="宋体"/>
          <w:szCs w:val="22"/>
        </w:rPr>
      </w:pPr>
      <w:r>
        <w:rPr>
          <w:rFonts w:hint="eastAsia" w:ascii="宋体" w:hAnsi="宋体" w:eastAsia="宋体"/>
          <w:szCs w:val="22"/>
        </w:rPr>
        <w:t>场地中结束区和转弯标识的色块颜色在比赛当天调试开始前公布；机器人行进路线由赛前抽签决定（即比赛当天调试结束封机后公布场地中的转弯标识和结束区的位置）。每一轮比赛中，同一参赛组别的参赛队伍比赛路线都一致。</w:t>
      </w:r>
    </w:p>
    <w:p w14:paraId="4F7AAE42">
      <w:pPr>
        <w:snapToGrid w:val="0"/>
        <w:spacing w:line="300" w:lineRule="auto"/>
        <w:ind w:firstLine="420" w:firstLineChars="200"/>
        <w:rPr>
          <w:rFonts w:hint="eastAsia" w:ascii="宋体" w:hAnsi="宋体" w:eastAsia="宋体"/>
          <w:szCs w:val="22"/>
        </w:rPr>
      </w:pPr>
    </w:p>
    <w:p w14:paraId="2B08468B">
      <w:pPr>
        <w:pStyle w:val="31"/>
        <w:numPr>
          <w:ilvl w:val="0"/>
          <w:numId w:val="5"/>
        </w:numPr>
        <w:snapToGrid w:val="0"/>
        <w:spacing w:line="300" w:lineRule="auto"/>
        <w:ind w:left="426" w:hanging="426" w:firstLineChars="0"/>
        <w:rPr>
          <w:rFonts w:hint="eastAsia" w:ascii="宋体" w:hAnsi="宋体" w:eastAsia="宋体"/>
          <w:b/>
          <w:szCs w:val="22"/>
        </w:rPr>
      </w:pPr>
      <w:r>
        <w:rPr>
          <w:rFonts w:hint="eastAsia" w:ascii="宋体" w:hAnsi="宋体" w:eastAsia="宋体"/>
          <w:b/>
          <w:szCs w:val="22"/>
        </w:rPr>
        <w:t>器材要求</w:t>
      </w:r>
    </w:p>
    <w:p w14:paraId="778712D1">
      <w:pPr>
        <w:pStyle w:val="31"/>
        <w:numPr>
          <w:ilvl w:val="0"/>
          <w:numId w:val="6"/>
        </w:numPr>
        <w:snapToGrid w:val="0"/>
        <w:spacing w:line="300" w:lineRule="auto"/>
        <w:ind w:left="635" w:leftChars="100" w:hanging="425" w:firstLineChars="0"/>
        <w:rPr>
          <w:rFonts w:hint="eastAsia" w:ascii="宋体" w:hAnsi="宋体" w:eastAsia="宋体"/>
          <w:b/>
          <w:szCs w:val="22"/>
        </w:rPr>
      </w:pPr>
      <w:r>
        <w:rPr>
          <w:rFonts w:hint="eastAsia" w:ascii="宋体" w:hAnsi="宋体" w:eastAsia="宋体"/>
          <w:b/>
          <w:szCs w:val="22"/>
        </w:rPr>
        <w:t>机器人控制</w:t>
      </w:r>
    </w:p>
    <w:p w14:paraId="13E9D157">
      <w:pPr>
        <w:snapToGrid w:val="0"/>
        <w:spacing w:line="300" w:lineRule="auto"/>
        <w:ind w:firstLine="420" w:firstLineChars="200"/>
        <w:rPr>
          <w:rFonts w:hint="eastAsia" w:ascii="宋体" w:hAnsi="宋体" w:eastAsia="宋体"/>
          <w:szCs w:val="22"/>
        </w:rPr>
      </w:pPr>
      <w:r>
        <w:rPr>
          <w:rFonts w:hint="eastAsia" w:ascii="宋体" w:hAnsi="宋体" w:eastAsia="宋体"/>
          <w:szCs w:val="22"/>
        </w:rPr>
        <w:t>参赛机器人必须能够自主控制运行，不可以进行遥控控制。</w:t>
      </w:r>
    </w:p>
    <w:p w14:paraId="0C10C25D">
      <w:pPr>
        <w:pStyle w:val="31"/>
        <w:numPr>
          <w:ilvl w:val="0"/>
          <w:numId w:val="6"/>
        </w:numPr>
        <w:snapToGrid w:val="0"/>
        <w:spacing w:line="300" w:lineRule="auto"/>
        <w:ind w:left="635" w:leftChars="100" w:hanging="425" w:firstLineChars="0"/>
        <w:rPr>
          <w:rFonts w:hint="eastAsia" w:ascii="宋体" w:hAnsi="宋体" w:eastAsia="宋体"/>
          <w:b/>
          <w:szCs w:val="22"/>
        </w:rPr>
      </w:pPr>
      <w:r>
        <w:rPr>
          <w:rFonts w:hint="eastAsia" w:ascii="宋体" w:hAnsi="宋体" w:eastAsia="宋体"/>
          <w:b/>
          <w:szCs w:val="22"/>
        </w:rPr>
        <w:t>机器人尺寸</w:t>
      </w:r>
    </w:p>
    <w:p w14:paraId="79FD0F65">
      <w:pPr>
        <w:snapToGrid w:val="0"/>
        <w:spacing w:line="300" w:lineRule="auto"/>
        <w:ind w:firstLine="420" w:firstLineChars="200"/>
        <w:rPr>
          <w:rFonts w:hint="eastAsia" w:ascii="宋体" w:hAnsi="宋体" w:eastAsia="宋体"/>
          <w:szCs w:val="22"/>
        </w:rPr>
      </w:pPr>
      <w:r>
        <w:rPr>
          <w:rFonts w:hint="eastAsia" w:ascii="宋体" w:hAnsi="宋体" w:eastAsia="宋体"/>
          <w:szCs w:val="22"/>
        </w:rPr>
        <w:t>机器人尺寸不得大于25×25cm（长×宽）。</w:t>
      </w:r>
    </w:p>
    <w:p w14:paraId="13D8DDEF">
      <w:pPr>
        <w:numPr>
          <w:ilvl w:val="0"/>
          <w:numId w:val="6"/>
        </w:numPr>
        <w:snapToGrid w:val="0"/>
        <w:spacing w:line="300" w:lineRule="auto"/>
        <w:ind w:left="635" w:leftChars="100" w:hanging="425" w:firstLineChars="0"/>
        <w:rPr>
          <w:rFonts w:hint="eastAsia" w:ascii="宋体" w:hAnsi="宋体" w:eastAsia="宋体"/>
          <w:b/>
          <w:bCs/>
          <w:szCs w:val="22"/>
          <w:lang w:val="en-US" w:eastAsia="zh-CN"/>
        </w:rPr>
      </w:pPr>
      <w:r>
        <w:rPr>
          <w:rFonts w:hint="eastAsia" w:ascii="宋体" w:hAnsi="宋体" w:eastAsia="宋体"/>
          <w:b/>
          <w:bCs/>
          <w:szCs w:val="22"/>
          <w:lang w:val="en-US" w:eastAsia="zh-CN"/>
        </w:rPr>
        <w:t>机器人供电</w:t>
      </w:r>
    </w:p>
    <w:p w14:paraId="79438AE8">
      <w:pPr>
        <w:numPr>
          <w:numId w:val="0"/>
        </w:numPr>
        <w:snapToGrid w:val="0"/>
        <w:spacing w:line="300" w:lineRule="auto"/>
        <w:ind w:leftChars="100" w:firstLine="420" w:firstLineChars="200"/>
        <w:rPr>
          <w:rFonts w:hint="default" w:ascii="宋体" w:hAnsi="宋体" w:eastAsia="宋体"/>
          <w:szCs w:val="22"/>
          <w:lang w:val="en-US" w:eastAsia="zh-CN"/>
        </w:rPr>
      </w:pPr>
      <w:r>
        <w:rPr>
          <w:rFonts w:hint="default" w:ascii="宋体" w:hAnsi="宋体" w:eastAsia="宋体"/>
          <w:szCs w:val="22"/>
          <w:lang w:val="en-US" w:eastAsia="zh-CN"/>
        </w:rPr>
        <w:t>参赛机器人必须使用电池供电，电池类型不限，机器人电路中任意两点间的电压值均不超过12.6V。</w:t>
      </w:r>
    </w:p>
    <w:p w14:paraId="61C229B5">
      <w:pPr>
        <w:snapToGrid w:val="0"/>
        <w:spacing w:line="300" w:lineRule="auto"/>
        <w:ind w:firstLine="420" w:firstLineChars="200"/>
        <w:rPr>
          <w:rFonts w:hint="eastAsia" w:ascii="宋体" w:hAnsi="宋体" w:eastAsia="宋体"/>
          <w:szCs w:val="22"/>
        </w:rPr>
      </w:pPr>
    </w:p>
    <w:p w14:paraId="7C449CEF">
      <w:pPr>
        <w:pStyle w:val="31"/>
        <w:numPr>
          <w:ilvl w:val="0"/>
          <w:numId w:val="5"/>
        </w:numPr>
        <w:snapToGrid w:val="0"/>
        <w:spacing w:line="300" w:lineRule="auto"/>
        <w:ind w:left="426" w:hanging="426" w:firstLineChars="0"/>
        <w:rPr>
          <w:rFonts w:hint="eastAsia" w:ascii="宋体" w:hAnsi="宋体" w:eastAsia="宋体"/>
          <w:b/>
          <w:szCs w:val="22"/>
        </w:rPr>
      </w:pPr>
      <w:r>
        <w:rPr>
          <w:rFonts w:hint="eastAsia" w:ascii="宋体" w:hAnsi="宋体" w:eastAsia="宋体"/>
          <w:b/>
          <w:szCs w:val="22"/>
        </w:rPr>
        <w:t>任务与流程</w:t>
      </w:r>
    </w:p>
    <w:p w14:paraId="6F4577C7">
      <w:pPr>
        <w:snapToGrid w:val="0"/>
        <w:spacing w:line="300" w:lineRule="auto"/>
        <w:ind w:firstLine="420" w:firstLineChars="200"/>
        <w:rPr>
          <w:rFonts w:hint="eastAsia" w:ascii="宋体" w:hAnsi="宋体" w:eastAsia="宋体"/>
          <w:szCs w:val="22"/>
        </w:rPr>
      </w:pPr>
      <w:r>
        <w:rPr>
          <w:rFonts w:hint="eastAsia" w:ascii="宋体" w:hAnsi="宋体" w:eastAsia="宋体"/>
          <w:szCs w:val="22"/>
        </w:rPr>
        <w:t>比赛开始时，参赛选手将机器人摆放到比赛场地出发区，听从裁判指令启动机器人，机器人从出发区出发按比赛规定路线行进至比赛结束区停止运动。</w:t>
      </w:r>
    </w:p>
    <w:p w14:paraId="57111057">
      <w:pPr>
        <w:snapToGrid w:val="0"/>
        <w:spacing w:line="300" w:lineRule="auto"/>
        <w:ind w:firstLine="420" w:firstLineChars="200"/>
        <w:rPr>
          <w:rFonts w:hint="eastAsia" w:ascii="宋体" w:hAnsi="宋体" w:eastAsia="宋体"/>
          <w:szCs w:val="22"/>
        </w:rPr>
      </w:pPr>
      <w:r>
        <w:rPr>
          <w:rFonts w:hint="eastAsia" w:ascii="宋体" w:hAnsi="宋体" w:eastAsia="宋体"/>
          <w:szCs w:val="22"/>
        </w:rPr>
        <w:t>机器人比赛开始前机器人垂直投影必须完全在出发区内。机器人到达结束区后机器人垂直投影完全进入或有部分接触结束区并停止运动即完成比赛。</w:t>
      </w:r>
    </w:p>
    <w:p w14:paraId="44ACCDF8">
      <w:pPr>
        <w:snapToGrid w:val="0"/>
        <w:spacing w:line="300" w:lineRule="auto"/>
        <w:ind w:firstLine="420" w:firstLineChars="200"/>
        <w:rPr>
          <w:rFonts w:hint="eastAsia" w:ascii="宋体" w:hAnsi="宋体" w:eastAsia="宋体"/>
          <w:szCs w:val="22"/>
        </w:rPr>
      </w:pPr>
      <w:r>
        <w:rPr>
          <w:rFonts w:hint="eastAsia" w:ascii="宋体" w:hAnsi="宋体" w:eastAsia="宋体"/>
          <w:szCs w:val="22"/>
        </w:rPr>
        <w:t>每轮比赛时间为90秒，</w:t>
      </w:r>
      <w:r>
        <w:rPr>
          <w:rFonts w:hint="eastAsia" w:ascii="宋体" w:hAnsi="宋体" w:eastAsia="宋体"/>
          <w:szCs w:val="22"/>
          <w:lang w:eastAsia="zh-CN"/>
        </w:rPr>
        <w:t>比赛一共进行两轮</w:t>
      </w:r>
      <w:r>
        <w:rPr>
          <w:rFonts w:hint="eastAsia" w:ascii="宋体" w:hAnsi="宋体" w:eastAsia="宋体"/>
          <w:szCs w:val="22"/>
        </w:rPr>
        <w:t>。</w:t>
      </w:r>
    </w:p>
    <w:p w14:paraId="3466804E">
      <w:pPr>
        <w:snapToGrid w:val="0"/>
        <w:spacing w:line="300" w:lineRule="auto"/>
        <w:ind w:firstLine="420" w:firstLineChars="200"/>
        <w:rPr>
          <w:rFonts w:hint="eastAsia" w:ascii="宋体" w:hAnsi="宋体" w:eastAsia="宋体"/>
          <w:szCs w:val="22"/>
        </w:rPr>
      </w:pPr>
      <w:r>
        <w:rPr>
          <w:rFonts w:hint="eastAsia" w:ascii="宋体" w:hAnsi="宋体" w:eastAsia="宋体"/>
          <w:szCs w:val="22"/>
        </w:rPr>
        <w:t>参赛的机器人出现下列情况，将停止计时，比赛结束，并记录所用时间。</w:t>
      </w:r>
    </w:p>
    <w:p w14:paraId="5B5508AD">
      <w:pPr>
        <w:pStyle w:val="31"/>
        <w:numPr>
          <w:ilvl w:val="0"/>
          <w:numId w:val="7"/>
        </w:numPr>
        <w:snapToGrid w:val="0"/>
        <w:spacing w:line="300" w:lineRule="auto"/>
        <w:ind w:left="635" w:leftChars="100" w:hanging="425" w:firstLineChars="0"/>
        <w:rPr>
          <w:rFonts w:hint="eastAsia" w:ascii="宋体" w:hAnsi="宋体" w:eastAsia="宋体"/>
          <w:bCs/>
          <w:szCs w:val="22"/>
        </w:rPr>
      </w:pPr>
      <w:r>
        <w:rPr>
          <w:rFonts w:hint="eastAsia" w:ascii="宋体" w:hAnsi="宋体" w:eastAsia="宋体"/>
          <w:bCs/>
          <w:szCs w:val="22"/>
        </w:rPr>
        <w:t>比赛计时到达90秒。</w:t>
      </w:r>
    </w:p>
    <w:p w14:paraId="683AB49B">
      <w:pPr>
        <w:pStyle w:val="31"/>
        <w:numPr>
          <w:ilvl w:val="0"/>
          <w:numId w:val="7"/>
        </w:numPr>
        <w:snapToGrid w:val="0"/>
        <w:spacing w:line="300" w:lineRule="auto"/>
        <w:ind w:left="635" w:leftChars="100" w:hanging="425" w:firstLineChars="0"/>
        <w:rPr>
          <w:rFonts w:hint="eastAsia" w:ascii="宋体" w:hAnsi="宋体" w:eastAsia="宋体"/>
          <w:bCs/>
          <w:szCs w:val="22"/>
        </w:rPr>
      </w:pPr>
      <w:r>
        <w:rPr>
          <w:rFonts w:hint="eastAsia" w:ascii="宋体" w:hAnsi="宋体" w:eastAsia="宋体"/>
          <w:bCs/>
          <w:szCs w:val="22"/>
        </w:rPr>
        <w:t>机器人未按比赛规定路线行进。</w:t>
      </w:r>
    </w:p>
    <w:p w14:paraId="2F2F7D65">
      <w:pPr>
        <w:pStyle w:val="31"/>
        <w:numPr>
          <w:ilvl w:val="0"/>
          <w:numId w:val="7"/>
        </w:numPr>
        <w:snapToGrid w:val="0"/>
        <w:spacing w:line="300" w:lineRule="auto"/>
        <w:ind w:left="635" w:leftChars="100" w:hanging="425" w:firstLineChars="0"/>
        <w:rPr>
          <w:rFonts w:hint="eastAsia" w:ascii="宋体" w:hAnsi="宋体" w:eastAsia="宋体"/>
          <w:bCs/>
          <w:szCs w:val="22"/>
        </w:rPr>
      </w:pPr>
      <w:r>
        <w:rPr>
          <w:rFonts w:hint="eastAsia" w:ascii="宋体" w:hAnsi="宋体" w:eastAsia="宋体"/>
          <w:bCs/>
          <w:szCs w:val="22"/>
        </w:rPr>
        <w:t>机器人完成比赛任务。</w:t>
      </w:r>
    </w:p>
    <w:p w14:paraId="4BEA526C">
      <w:pPr>
        <w:pStyle w:val="31"/>
        <w:numPr>
          <w:ilvl w:val="0"/>
          <w:numId w:val="7"/>
        </w:numPr>
        <w:snapToGrid w:val="0"/>
        <w:spacing w:line="300" w:lineRule="auto"/>
        <w:ind w:left="635" w:leftChars="100" w:hanging="425" w:firstLineChars="0"/>
        <w:rPr>
          <w:rFonts w:hint="eastAsia" w:ascii="宋体" w:hAnsi="宋体" w:eastAsia="宋体"/>
          <w:bCs/>
          <w:szCs w:val="22"/>
        </w:rPr>
      </w:pPr>
      <w:r>
        <w:rPr>
          <w:rFonts w:hint="eastAsia" w:ascii="宋体" w:hAnsi="宋体" w:eastAsia="宋体"/>
          <w:bCs/>
          <w:szCs w:val="22"/>
        </w:rPr>
        <w:t>比赛过程中机器人原地不动超过5秒，或机器人驶出比赛场地。</w:t>
      </w:r>
    </w:p>
    <w:p w14:paraId="7768E50E">
      <w:pPr>
        <w:pStyle w:val="31"/>
        <w:numPr>
          <w:ilvl w:val="0"/>
          <w:numId w:val="7"/>
        </w:numPr>
        <w:snapToGrid w:val="0"/>
        <w:spacing w:line="300" w:lineRule="auto"/>
        <w:ind w:left="635" w:leftChars="100" w:hanging="425" w:firstLineChars="0"/>
        <w:rPr>
          <w:rFonts w:hint="eastAsia" w:ascii="宋体" w:hAnsi="宋体" w:eastAsia="宋体"/>
          <w:bCs/>
          <w:szCs w:val="22"/>
        </w:rPr>
      </w:pPr>
      <w:r>
        <w:rPr>
          <w:rFonts w:hint="eastAsia" w:ascii="宋体" w:hAnsi="宋体" w:eastAsia="宋体"/>
          <w:bCs/>
          <w:szCs w:val="22"/>
        </w:rPr>
        <w:t>比赛过程中参赛选手触碰机器人。</w:t>
      </w:r>
    </w:p>
    <w:p w14:paraId="0E28328A">
      <w:pPr>
        <w:pStyle w:val="31"/>
        <w:numPr>
          <w:ilvl w:val="0"/>
          <w:numId w:val="7"/>
        </w:numPr>
        <w:snapToGrid w:val="0"/>
        <w:spacing w:line="300" w:lineRule="auto"/>
        <w:ind w:left="635" w:leftChars="100" w:hanging="425" w:firstLineChars="0"/>
        <w:rPr>
          <w:rFonts w:ascii="宋体" w:hAnsi="宋体" w:eastAsia="宋体"/>
          <w:bCs/>
          <w:szCs w:val="22"/>
        </w:rPr>
      </w:pPr>
      <w:r>
        <w:rPr>
          <w:rFonts w:hint="eastAsia" w:ascii="宋体" w:hAnsi="宋体" w:eastAsia="宋体"/>
          <w:bCs/>
          <w:szCs w:val="22"/>
        </w:rPr>
        <w:t>参赛选手主动提前结束比赛。</w:t>
      </w:r>
    </w:p>
    <w:p w14:paraId="6A7AC631">
      <w:pPr>
        <w:snapToGrid w:val="0"/>
        <w:spacing w:line="300" w:lineRule="auto"/>
        <w:ind w:left="210"/>
        <w:rPr>
          <w:rFonts w:hint="eastAsia" w:ascii="宋体" w:hAnsi="宋体" w:eastAsia="宋体"/>
          <w:bCs/>
          <w:szCs w:val="22"/>
        </w:rPr>
      </w:pPr>
    </w:p>
    <w:p w14:paraId="372793B4">
      <w:pPr>
        <w:pStyle w:val="31"/>
        <w:numPr>
          <w:ilvl w:val="0"/>
          <w:numId w:val="5"/>
        </w:numPr>
        <w:snapToGrid w:val="0"/>
        <w:spacing w:line="300" w:lineRule="auto"/>
        <w:ind w:left="426" w:hanging="426" w:firstLineChars="0"/>
        <w:rPr>
          <w:rFonts w:hint="eastAsia" w:ascii="宋体" w:hAnsi="宋体" w:eastAsia="宋体"/>
          <w:b/>
          <w:szCs w:val="22"/>
        </w:rPr>
      </w:pPr>
      <w:r>
        <w:rPr>
          <w:rFonts w:hint="eastAsia" w:ascii="宋体" w:hAnsi="宋体" w:eastAsia="宋体"/>
          <w:b/>
          <w:szCs w:val="22"/>
        </w:rPr>
        <w:t>计分规则</w:t>
      </w:r>
    </w:p>
    <w:p w14:paraId="045A2361">
      <w:pPr>
        <w:snapToGrid w:val="0"/>
        <w:spacing w:line="300" w:lineRule="auto"/>
        <w:ind w:firstLine="420" w:firstLineChars="200"/>
        <w:rPr>
          <w:rFonts w:hint="eastAsia" w:ascii="宋体" w:hAnsi="宋体" w:eastAsia="宋体"/>
          <w:szCs w:val="22"/>
        </w:rPr>
      </w:pPr>
      <w:r>
        <w:rPr>
          <w:rFonts w:hint="eastAsia" w:ascii="宋体" w:hAnsi="宋体" w:eastAsia="宋体"/>
          <w:szCs w:val="22"/>
        </w:rPr>
        <w:t>比赛结束后记录参赛队伍的比赛任务得分与比赛用时。</w:t>
      </w:r>
    </w:p>
    <w:p w14:paraId="110C028E">
      <w:pPr>
        <w:snapToGrid w:val="0"/>
        <w:spacing w:line="300" w:lineRule="auto"/>
        <w:ind w:firstLine="420" w:firstLineChars="200"/>
        <w:rPr>
          <w:rFonts w:hint="eastAsia" w:ascii="宋体" w:hAnsi="宋体" w:eastAsia="宋体"/>
          <w:bCs/>
          <w:szCs w:val="22"/>
        </w:rPr>
      </w:pPr>
      <w:r>
        <w:rPr>
          <w:rFonts w:hint="eastAsia" w:ascii="宋体" w:hAnsi="宋体" w:eastAsia="宋体"/>
          <w:bCs/>
          <w:szCs w:val="22"/>
        </w:rPr>
        <w:t>机器人驶离出发区，得10分。机器人垂直投影需完全驶离出发区。</w:t>
      </w:r>
    </w:p>
    <w:p w14:paraId="14CAAB8C">
      <w:pPr>
        <w:snapToGrid w:val="0"/>
        <w:spacing w:line="300" w:lineRule="auto"/>
        <w:ind w:firstLine="420" w:firstLineChars="200"/>
        <w:rPr>
          <w:rFonts w:hint="eastAsia" w:ascii="宋体" w:hAnsi="宋体" w:eastAsia="宋体"/>
          <w:bCs/>
          <w:color w:val="auto"/>
          <w:szCs w:val="22"/>
        </w:rPr>
      </w:pPr>
      <w:r>
        <w:rPr>
          <w:rFonts w:hint="eastAsia" w:ascii="宋体" w:hAnsi="宋体" w:eastAsia="宋体"/>
          <w:bCs/>
          <w:color w:val="auto"/>
          <w:szCs w:val="22"/>
        </w:rPr>
        <w:t>机器人按规定路线进入转弯标识所在路口，并依据标识完成正确转向、驶离该路口，</w:t>
      </w:r>
      <w:r>
        <w:rPr>
          <w:rFonts w:hint="eastAsia" w:ascii="宋体" w:hAnsi="宋体" w:eastAsia="宋体"/>
          <w:bCs/>
          <w:color w:val="auto"/>
          <w:szCs w:val="22"/>
          <w:lang w:val="en-US" w:eastAsia="zh-CN"/>
        </w:rPr>
        <w:t>每次</w:t>
      </w:r>
      <w:r>
        <w:rPr>
          <w:rFonts w:hint="eastAsia" w:ascii="宋体" w:hAnsi="宋体" w:eastAsia="宋体"/>
          <w:bCs/>
          <w:color w:val="auto"/>
          <w:szCs w:val="22"/>
        </w:rPr>
        <w:t>得10分。</w:t>
      </w:r>
    </w:p>
    <w:p w14:paraId="3E23E8E9">
      <w:pPr>
        <w:snapToGrid w:val="0"/>
        <w:spacing w:line="300" w:lineRule="auto"/>
        <w:ind w:firstLine="420" w:firstLineChars="200"/>
        <w:rPr>
          <w:rFonts w:hint="eastAsia" w:ascii="宋体" w:hAnsi="宋体" w:eastAsia="宋体"/>
          <w:bCs/>
          <w:szCs w:val="22"/>
        </w:rPr>
      </w:pPr>
      <w:r>
        <w:rPr>
          <w:rFonts w:hint="eastAsia" w:ascii="宋体" w:hAnsi="宋体" w:eastAsia="宋体"/>
          <w:bCs/>
          <w:szCs w:val="22"/>
        </w:rPr>
        <w:t>机器人到达结束区并停止运动，得10分。机器人垂直投影完全或部分接触结束区模块。</w:t>
      </w:r>
    </w:p>
    <w:p w14:paraId="02AAFE54">
      <w:pPr>
        <w:snapToGrid w:val="0"/>
        <w:spacing w:line="300" w:lineRule="auto"/>
        <w:ind w:firstLine="420" w:firstLineChars="200"/>
        <w:rPr>
          <w:rFonts w:hint="eastAsia" w:ascii="宋体" w:hAnsi="宋体" w:eastAsia="宋体"/>
          <w:szCs w:val="22"/>
        </w:rPr>
      </w:pPr>
      <w:r>
        <w:rPr>
          <w:rFonts w:hint="eastAsia" w:ascii="宋体" w:hAnsi="宋体" w:eastAsia="宋体"/>
          <w:szCs w:val="22"/>
        </w:rPr>
        <w:t>取两轮成绩中较好的一轮作为参赛队伍的成绩。得分越高，名次越好。若得分相同，则以次好轮的成绩进行排序。如果还是并列，则看时间，时间越短，名次越好。</w:t>
      </w:r>
    </w:p>
    <w:p w14:paraId="74EB7B29">
      <w:pPr>
        <w:snapToGrid w:val="0"/>
        <w:spacing w:line="300" w:lineRule="auto"/>
        <w:rPr>
          <w:rFonts w:hint="eastAsia" w:ascii="宋体" w:hAnsi="宋体" w:eastAsia="宋体"/>
          <w:color w:val="000000" w:themeColor="text1"/>
          <w:sz w:val="24"/>
          <w:lang w:val="fi-FI"/>
          <w14:textFill>
            <w14:solidFill>
              <w14:schemeClr w14:val="tx1"/>
            </w14:solidFill>
          </w14:textFill>
        </w:rPr>
      </w:pPr>
    </w:p>
    <w:p w14:paraId="0A1FCC73">
      <w:pPr>
        <w:rPr>
          <w:rFonts w:hint="eastAsia"/>
          <w:color w:val="000000" w:themeColor="text1"/>
          <w:sz w:val="24"/>
          <w:lang w:val="fi-FI"/>
          <w14:textFill>
            <w14:solidFill>
              <w14:schemeClr w14:val="tx1"/>
            </w14:solidFill>
          </w14:textFill>
        </w:rPr>
      </w:pPr>
    </w:p>
    <w:p w14:paraId="08DDD8F3">
      <w:pPr>
        <w:widowControl/>
        <w:jc w:val="left"/>
        <w:rPr>
          <w:rFonts w:hint="eastAsia" w:ascii="微软雅黑" w:hAnsi="微软雅黑" w:eastAsia="微软雅黑" w:cs="微软雅黑"/>
          <w:b/>
          <w:bCs/>
          <w:kern w:val="0"/>
          <w:sz w:val="28"/>
          <w:szCs w:val="28"/>
          <w:lang w:val="fi-FI" w:bidi="fi-FI"/>
        </w:rPr>
      </w:pPr>
      <w:r>
        <w:rPr>
          <w:rFonts w:hint="eastAsia"/>
        </w:rPr>
        <w:br w:type="page"/>
      </w:r>
    </w:p>
    <w:p w14:paraId="34904CCF">
      <w:pPr>
        <w:pStyle w:val="4"/>
        <w:rPr>
          <w:rFonts w:hint="eastAsia"/>
        </w:rPr>
      </w:pPr>
      <w:bookmarkStart w:id="4" w:name="_Toc5803"/>
      <w:r>
        <w:rPr>
          <w:rFonts w:hint="eastAsia"/>
        </w:rPr>
        <w:t>自选项目2：机器人投篮</w:t>
      </w:r>
      <w:bookmarkEnd w:id="2"/>
      <w:bookmarkEnd w:id="4"/>
    </w:p>
    <w:bookmarkEnd w:id="3"/>
    <w:p w14:paraId="1DA9B7AE">
      <w:pPr>
        <w:snapToGrid w:val="0"/>
        <w:spacing w:line="300" w:lineRule="auto"/>
        <w:rPr>
          <w:rFonts w:ascii="宋体" w:hAnsi="宋体" w:eastAsia="宋体"/>
          <w:b/>
          <w:bCs/>
          <w:color w:val="000000" w:themeColor="text1"/>
          <w:sz w:val="24"/>
          <w14:textFill>
            <w14:solidFill>
              <w14:schemeClr w14:val="tx1"/>
            </w14:solidFill>
          </w14:textFill>
        </w:rPr>
      </w:pPr>
    </w:p>
    <w:p w14:paraId="1EDF8023">
      <w:pPr>
        <w:snapToGrid w:val="0"/>
        <w:spacing w:line="300" w:lineRule="auto"/>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一、项目描述</w:t>
      </w:r>
    </w:p>
    <w:p w14:paraId="7F437782">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机器人投篮项目模拟机器人完成携球行进与定点投掷任务。参赛选手需设计制作一台投球机器人，通过编写程序，使机器人在规定时间内从起始区出发，携带比赛用球行驶至指定区域，并利用机器人自带的投掷装置将球投入指定篮筐。项目主要考查机器人的机械设计、运动控制、定位判断和投掷稳定性。</w:t>
      </w:r>
    </w:p>
    <w:p w14:paraId="0C1192B7">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p>
    <w:p w14:paraId="5A4CAA4A">
      <w:pPr>
        <w:snapToGrid w:val="0"/>
        <w:spacing w:line="300" w:lineRule="auto"/>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二、场地说明</w:t>
      </w:r>
    </w:p>
    <w:p w14:paraId="4A2DC0A8">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比赛场地尺寸为180×100cm，材质为喷绘布。比赛场地由起始区、投篮区、标志线和篮筐摆放区组成。</w:t>
      </w:r>
    </w:p>
    <w:p w14:paraId="5844DCD3">
      <w:pPr>
        <w:snapToGrid w:val="0"/>
        <w:spacing w:line="30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drawing>
          <wp:inline distT="0" distB="0" distL="0" distR="0">
            <wp:extent cx="4973320" cy="2606040"/>
            <wp:effectExtent l="133350" t="114300" r="113030" b="156210"/>
            <wp:docPr id="1310722324" name="图片 66" descr="C:/Users/ZhangJieYun/Desktop/比赛活动/2026西南位育杯/规则讨论稿/投篮地图.jpg投篮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22324" name="图片 66" descr="C:/Users/ZhangJieYun/Desktop/比赛活动/2026西南位育杯/规则讨论稿/投篮地图.jpg投篮地图"/>
                    <pic:cNvPicPr>
                      <a:picLocks noChangeAspect="1"/>
                    </pic:cNvPicPr>
                  </pic:nvPicPr>
                  <pic:blipFill>
                    <a:blip r:embed="rId15"/>
                    <a:srcRect t="3281" b="3281"/>
                    <a:stretch>
                      <a:fillRect/>
                    </a:stretch>
                  </pic:blipFill>
                  <pic:spPr>
                    <a:xfrm>
                      <a:off x="0" y="0"/>
                      <a:ext cx="4973320" cy="2621659"/>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D864CA">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起始区为3</w:t>
      </w:r>
      <w:r>
        <w:rPr>
          <w:rFonts w:ascii="宋体" w:hAnsi="宋体" w:eastAsia="宋体"/>
          <w:color w:val="000000" w:themeColor="text1"/>
          <w:szCs w:val="21"/>
          <w14:textFill>
            <w14:solidFill>
              <w14:schemeClr w14:val="tx1"/>
            </w14:solidFill>
          </w14:textFill>
        </w:rPr>
        <w:t>0×30cm</w:t>
      </w:r>
      <w:r>
        <w:rPr>
          <w:rFonts w:hint="eastAsia" w:ascii="宋体" w:hAnsi="宋体" w:eastAsia="宋体"/>
          <w:color w:val="000000" w:themeColor="text1"/>
          <w:szCs w:val="21"/>
          <w14:textFill>
            <w14:solidFill>
              <w14:schemeClr w14:val="tx1"/>
            </w14:solidFill>
          </w14:textFill>
        </w:rPr>
        <w:t>的正方形区域，比赛出发前机器人投影需完全在起始区黑框内。</w:t>
      </w:r>
    </w:p>
    <w:p w14:paraId="5C9F86ED">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投篮区为8</w:t>
      </w:r>
      <w:r>
        <w:rPr>
          <w:rFonts w:ascii="宋体" w:hAnsi="宋体" w:eastAsia="宋体"/>
          <w:color w:val="000000" w:themeColor="text1"/>
          <w:szCs w:val="21"/>
          <w14:textFill>
            <w14:solidFill>
              <w14:schemeClr w14:val="tx1"/>
            </w14:solidFill>
          </w14:textFill>
        </w:rPr>
        <w:t>0×60cm</w:t>
      </w:r>
      <w:r>
        <w:rPr>
          <w:rFonts w:hint="eastAsia" w:ascii="宋体" w:hAnsi="宋体" w:eastAsia="宋体"/>
          <w:color w:val="000000" w:themeColor="text1"/>
          <w:szCs w:val="21"/>
          <w14:textFill>
            <w14:solidFill>
              <w14:schemeClr w14:val="tx1"/>
            </w14:solidFill>
          </w14:textFill>
        </w:rPr>
        <w:t>的浅黄色区域，投篮区中画有线宽2</w:t>
      </w:r>
      <w:r>
        <w:rPr>
          <w:rFonts w:ascii="宋体" w:hAnsi="宋体" w:eastAsia="宋体"/>
          <w:color w:val="000000" w:themeColor="text1"/>
          <w:szCs w:val="21"/>
          <w14:textFill>
            <w14:solidFill>
              <w14:schemeClr w14:val="tx1"/>
            </w14:solidFill>
          </w14:textFill>
        </w:rPr>
        <w:t>cm</w:t>
      </w:r>
      <w:r>
        <w:rPr>
          <w:rFonts w:hint="eastAsia" w:ascii="宋体" w:hAnsi="宋体" w:eastAsia="宋体"/>
          <w:color w:val="000000" w:themeColor="text1"/>
          <w:szCs w:val="21"/>
          <w14:textFill>
            <w14:solidFill>
              <w14:schemeClr w14:val="tx1"/>
            </w14:solidFill>
          </w14:textFill>
        </w:rPr>
        <w:t>的“甲”字黑框。</w:t>
      </w:r>
    </w:p>
    <w:p w14:paraId="6F08215D">
      <w:pPr>
        <w:snapToGrid w:val="0"/>
        <w:spacing w:line="300" w:lineRule="auto"/>
        <w:rPr>
          <w:rFonts w:hint="eastAsia" w:ascii="宋体" w:hAnsi="宋体" w:eastAsia="宋体"/>
          <w:color w:val="000000" w:themeColor="text1"/>
          <w:szCs w:val="21"/>
          <w:highlight w:val="red"/>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标志线为线宽2</w:t>
      </w:r>
      <w:r>
        <w:rPr>
          <w:rFonts w:ascii="宋体" w:hAnsi="宋体" w:eastAsia="宋体"/>
          <w:color w:val="000000" w:themeColor="text1"/>
          <w:szCs w:val="21"/>
          <w14:textFill>
            <w14:solidFill>
              <w14:schemeClr w14:val="tx1"/>
            </w14:solidFill>
          </w14:textFill>
        </w:rPr>
        <w:t>cm</w:t>
      </w:r>
      <w:r>
        <w:rPr>
          <w:rFonts w:hint="eastAsia" w:ascii="宋体" w:hAnsi="宋体" w:eastAsia="宋体"/>
          <w:color w:val="000000" w:themeColor="text1"/>
          <w:szCs w:val="21"/>
          <w14:textFill>
            <w14:solidFill>
              <w14:schemeClr w14:val="tx1"/>
            </w14:solidFill>
          </w14:textFill>
        </w:rPr>
        <w:t>的红线。</w:t>
      </w:r>
    </w:p>
    <w:p w14:paraId="25F4E2E0">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篮筐摆放区设有编号1</w:t>
      </w:r>
      <w:r>
        <w:rPr>
          <w:rFonts w:hint="eastAsia" w:ascii="宋体" w:hAnsi="宋体" w:eastAsia="宋体"/>
          <w:color w:val="000000" w:themeColor="text1"/>
          <w:szCs w:val="21"/>
          <w:lang w:eastAsia="zh-CN"/>
          <w14:textFill>
            <w14:solidFill>
              <w14:schemeClr w14:val="tx1"/>
            </w14:solidFill>
          </w14:textFill>
        </w:rPr>
        <w:t>至</w:t>
      </w:r>
      <w:r>
        <w:rPr>
          <w:rFonts w:ascii="宋体" w:hAnsi="宋体" w:eastAsia="宋体"/>
          <w:color w:val="000000" w:themeColor="text1"/>
          <w:szCs w:val="21"/>
          <w14:textFill>
            <w14:solidFill>
              <w14:schemeClr w14:val="tx1"/>
            </w14:solidFill>
          </w14:textFill>
        </w:rPr>
        <w:t>9</w:t>
      </w:r>
      <w:r>
        <w:rPr>
          <w:rFonts w:hint="eastAsia" w:ascii="宋体" w:hAnsi="宋体" w:eastAsia="宋体"/>
          <w:color w:val="000000" w:themeColor="text1"/>
          <w:szCs w:val="21"/>
          <w14:textFill>
            <w14:solidFill>
              <w14:schemeClr w14:val="tx1"/>
            </w14:solidFill>
          </w14:textFill>
        </w:rPr>
        <w:t>的蓝色圆圈作为篮筐的摆放位置。其中编号12</w:t>
      </w: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、4</w:t>
      </w:r>
      <w:r>
        <w:rPr>
          <w:rFonts w:ascii="宋体" w:hAnsi="宋体" w:eastAsia="宋体"/>
          <w:color w:val="000000" w:themeColor="text1"/>
          <w:szCs w:val="21"/>
          <w14:textFill>
            <w14:solidFill>
              <w14:schemeClr w14:val="tx1"/>
            </w14:solidFill>
          </w14:textFill>
        </w:rPr>
        <w:t>56</w:t>
      </w:r>
      <w:r>
        <w:rPr>
          <w:rFonts w:hint="eastAsia" w:ascii="宋体" w:hAnsi="宋体" w:eastAsia="宋体"/>
          <w:color w:val="000000" w:themeColor="text1"/>
          <w:szCs w:val="21"/>
          <w14:textFill>
            <w14:solidFill>
              <w14:schemeClr w14:val="tx1"/>
            </w14:solidFill>
          </w14:textFill>
        </w:rPr>
        <w:t>与7</w:t>
      </w:r>
      <w:r>
        <w:rPr>
          <w:rFonts w:ascii="宋体" w:hAnsi="宋体" w:eastAsia="宋体"/>
          <w:color w:val="000000" w:themeColor="text1"/>
          <w:szCs w:val="21"/>
          <w14:textFill>
            <w14:solidFill>
              <w14:schemeClr w14:val="tx1"/>
            </w14:solidFill>
          </w14:textFill>
        </w:rPr>
        <w:t>89</w:t>
      </w:r>
      <w:r>
        <w:rPr>
          <w:rFonts w:hint="eastAsia" w:ascii="宋体" w:hAnsi="宋体" w:eastAsia="宋体"/>
          <w:color w:val="000000" w:themeColor="text1"/>
          <w:szCs w:val="21"/>
          <w14:textFill>
            <w14:solidFill>
              <w14:schemeClr w14:val="tx1"/>
            </w14:solidFill>
          </w14:textFill>
        </w:rPr>
        <w:t>分别为三组摆放位。</w:t>
      </w:r>
    </w:p>
    <w:p w14:paraId="3EB0690B">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篮筐为内径1</w:t>
      </w:r>
      <w:r>
        <w:rPr>
          <w:rFonts w:ascii="宋体" w:hAnsi="宋体" w:eastAsia="宋体"/>
          <w:color w:val="000000" w:themeColor="text1"/>
          <w:szCs w:val="21"/>
          <w14:textFill>
            <w14:solidFill>
              <w14:schemeClr w14:val="tx1"/>
            </w14:solidFill>
          </w14:textFill>
        </w:rPr>
        <w:t>5cm</w:t>
      </w:r>
      <w:r>
        <w:rPr>
          <w:rFonts w:hint="eastAsia" w:ascii="宋体" w:hAnsi="宋体" w:eastAsia="宋体"/>
          <w:color w:val="000000" w:themeColor="text1"/>
          <w:szCs w:val="21"/>
          <w14:textFill>
            <w14:solidFill>
              <w14:schemeClr w14:val="tx1"/>
            </w14:solidFill>
          </w14:textFill>
        </w:rPr>
        <w:t>、高度2</w:t>
      </w:r>
      <w:r>
        <w:rPr>
          <w:rFonts w:ascii="宋体" w:hAnsi="宋体" w:eastAsia="宋体"/>
          <w:color w:val="000000" w:themeColor="text1"/>
          <w:szCs w:val="21"/>
          <w14:textFill>
            <w14:solidFill>
              <w14:schemeClr w14:val="tx1"/>
            </w14:solidFill>
          </w14:textFill>
        </w:rPr>
        <w:t>0cm</w:t>
      </w:r>
      <w:r>
        <w:rPr>
          <w:rFonts w:hint="eastAsia" w:ascii="宋体" w:hAnsi="宋体" w:eastAsia="宋体"/>
          <w:color w:val="000000" w:themeColor="text1"/>
          <w:szCs w:val="21"/>
          <w14:textFill>
            <w14:solidFill>
              <w14:schemeClr w14:val="tx1"/>
            </w14:solidFill>
          </w14:textFill>
        </w:rPr>
        <w:t>的空心圆柱体，每个圆柱体底部铺有厚1</w:t>
      </w:r>
      <w:r>
        <w:rPr>
          <w:rFonts w:ascii="宋体" w:hAnsi="宋体" w:eastAsia="宋体"/>
          <w:color w:val="000000" w:themeColor="text1"/>
          <w:szCs w:val="21"/>
          <w14:textFill>
            <w14:solidFill>
              <w14:schemeClr w14:val="tx1"/>
            </w14:solidFill>
          </w14:textFill>
        </w:rPr>
        <w:t>cm</w:t>
      </w:r>
      <w:r>
        <w:rPr>
          <w:rFonts w:hint="eastAsia" w:ascii="宋体" w:hAnsi="宋体" w:eastAsia="宋体"/>
          <w:color w:val="000000" w:themeColor="text1"/>
          <w:szCs w:val="21"/>
          <w14:textFill>
            <w14:solidFill>
              <w14:schemeClr w14:val="tx1"/>
            </w14:solidFill>
          </w14:textFill>
        </w:rPr>
        <w:t>海绵。具体以比赛现场为准。</w:t>
      </w:r>
    </w:p>
    <w:p w14:paraId="10BA9148">
      <w:pPr>
        <w:snapToGrid w:val="0"/>
        <w:spacing w:line="300" w:lineRule="auto"/>
        <w:jc w:val="center"/>
        <w:rPr>
          <w:rFonts w:hint="eastAsia" w:ascii="宋体" w:hAnsi="宋体" w:eastAsia="宋体"/>
          <w:b/>
          <w:bCs/>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1226820" cy="1250315"/>
            <wp:effectExtent l="0" t="0" r="11430" b="6985"/>
            <wp:docPr id="1418940232"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40232" name="图片 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226820" cy="1250315"/>
                    </a:xfrm>
                    <a:prstGeom prst="rect">
                      <a:avLst/>
                    </a:prstGeom>
                    <a:noFill/>
                    <a:ln>
                      <a:noFill/>
                    </a:ln>
                  </pic:spPr>
                </pic:pic>
              </a:graphicData>
            </a:graphic>
          </wp:inline>
        </w:drawing>
      </w:r>
    </w:p>
    <w:p w14:paraId="6064392B">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比赛用球为直径4</w:t>
      </w:r>
      <w:r>
        <w:rPr>
          <w:rFonts w:ascii="宋体" w:hAnsi="宋体" w:eastAsia="宋体"/>
          <w:color w:val="000000" w:themeColor="text1"/>
          <w:szCs w:val="21"/>
          <w14:textFill>
            <w14:solidFill>
              <w14:schemeClr w14:val="tx1"/>
            </w14:solidFill>
          </w14:textFill>
        </w:rPr>
        <w:t>cm</w:t>
      </w:r>
      <w:r>
        <w:rPr>
          <w:rFonts w:hint="eastAsia" w:ascii="宋体" w:hAnsi="宋体" w:eastAsia="宋体"/>
          <w:color w:val="000000" w:themeColor="text1"/>
          <w:szCs w:val="21"/>
          <w14:textFill>
            <w14:solidFill>
              <w14:schemeClr w14:val="tx1"/>
            </w14:solidFill>
          </w14:textFill>
        </w:rPr>
        <w:t>的白色乒乓球，每个场地提供20个，比赛时球摆放在场地起始区边上的比赛用球存放区。选手可以选择将任意数量的球放置到机器人上。</w:t>
      </w:r>
    </w:p>
    <w:p w14:paraId="7FF2016E">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1206500" cy="563880"/>
            <wp:effectExtent l="0" t="0" r="12700" b="7620"/>
            <wp:docPr id="13491811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81145" name="图片 1"/>
                    <pic:cNvPicPr>
                      <a:picLocks noChangeAspect="1"/>
                    </pic:cNvPicPr>
                  </pic:nvPicPr>
                  <pic:blipFill>
                    <a:blip r:embed="rId17"/>
                    <a:stretch>
                      <a:fillRect/>
                    </a:stretch>
                  </pic:blipFill>
                  <pic:spPr>
                    <a:xfrm>
                      <a:off x="0" y="0"/>
                      <a:ext cx="1220276" cy="570611"/>
                    </a:xfrm>
                    <a:prstGeom prst="rect">
                      <a:avLst/>
                    </a:prstGeom>
                  </pic:spPr>
                </pic:pic>
              </a:graphicData>
            </a:graphic>
          </wp:inline>
        </w:drawing>
      </w:r>
    </w:p>
    <w:p w14:paraId="4E0B6CA4">
      <w:pPr>
        <w:snapToGrid w:val="0"/>
        <w:spacing w:line="300" w:lineRule="auto"/>
        <w:jc w:val="center"/>
        <w:rPr>
          <w:rFonts w:hint="eastAsia" w:ascii="宋体" w:hAnsi="宋体" w:eastAsia="宋体"/>
          <w:color w:val="000000" w:themeColor="text1"/>
          <w:szCs w:val="21"/>
          <w14:textFill>
            <w14:solidFill>
              <w14:schemeClr w14:val="tx1"/>
            </w14:solidFill>
          </w14:textFill>
        </w:rPr>
      </w:pPr>
    </w:p>
    <w:p w14:paraId="022DDEDD">
      <w:pPr>
        <w:snapToGrid w:val="0"/>
        <w:spacing w:line="300" w:lineRule="auto"/>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三、器材要求</w:t>
      </w:r>
    </w:p>
    <w:p w14:paraId="6B612D88">
      <w:pPr>
        <w:snapToGrid w:val="0"/>
        <w:spacing w:line="300" w:lineRule="auto"/>
        <w:ind w:firstLine="422" w:firstLineChars="200"/>
        <w:rPr>
          <w:rFonts w:hint="eastAsia" w:ascii="宋体" w:hAnsi="宋体" w:eastAsia="宋体" w:cs="仿宋"/>
          <w:color w:val="000000" w:themeColor="text1"/>
          <w:szCs w:val="21"/>
          <w:shd w:val="clear" w:color="auto" w:fill="FFFFFF"/>
          <w:lang w:val="en-US" w:eastAsia="zh-CN" w:bidi="ar"/>
          <w14:textFill>
            <w14:solidFill>
              <w14:schemeClr w14:val="tx1"/>
            </w14:solidFill>
          </w14:textFill>
        </w:rPr>
      </w:pPr>
      <w:r>
        <w:rPr>
          <w:rFonts w:hint="eastAsia" w:ascii="宋体" w:hAnsi="宋体" w:eastAsia="宋体" w:cs="仿宋"/>
          <w:b/>
          <w:bCs/>
          <w:color w:val="000000" w:themeColor="text1"/>
          <w:szCs w:val="21"/>
          <w:shd w:val="clear" w:color="auto" w:fill="FFFFFF"/>
          <w:lang w:val="en-US" w:eastAsia="zh-CN" w:bidi="ar"/>
          <w14:textFill>
            <w14:solidFill>
              <w14:schemeClr w14:val="tx1"/>
            </w14:solidFill>
          </w14:textFill>
        </w:rPr>
        <w:t>1.控制方式</w:t>
      </w:r>
    </w:p>
    <w:p w14:paraId="20FD5281">
      <w:pPr>
        <w:snapToGrid w:val="0"/>
        <w:spacing w:line="300" w:lineRule="auto"/>
        <w:ind w:firstLine="420" w:firstLineChars="200"/>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参赛机器人必须能够自主控制运行，不可以进行遥控控制。</w:t>
      </w:r>
    </w:p>
    <w:p w14:paraId="577AEC97">
      <w:pPr>
        <w:snapToGrid w:val="0"/>
        <w:spacing w:line="300" w:lineRule="auto"/>
        <w:ind w:firstLine="422" w:firstLineChars="200"/>
        <w:rPr>
          <w:rFonts w:hint="eastAsia" w:ascii="宋体" w:hAnsi="宋体" w:eastAsia="宋体" w:cs="仿宋"/>
          <w:color w:val="000000" w:themeColor="text1"/>
          <w:szCs w:val="21"/>
          <w:shd w:val="clear" w:color="auto" w:fill="FFFFFF"/>
          <w:lang w:val="en-US" w:eastAsia="zh-CN"/>
          <w14:textFill>
            <w14:solidFill>
              <w14:schemeClr w14:val="tx1"/>
            </w14:solidFill>
          </w14:textFill>
        </w:rPr>
      </w:pPr>
      <w:r>
        <w:rPr>
          <w:rFonts w:hint="eastAsia" w:ascii="宋体" w:hAnsi="宋体" w:eastAsia="宋体" w:cs="仿宋"/>
          <w:b/>
          <w:bCs/>
          <w:color w:val="000000" w:themeColor="text1"/>
          <w:szCs w:val="21"/>
          <w:shd w:val="clear" w:color="auto" w:fill="FFFFFF"/>
          <w:lang w:val="en-US" w:eastAsia="zh-CN" w:bidi="ar"/>
          <w14:textFill>
            <w14:solidFill>
              <w14:schemeClr w14:val="tx1"/>
            </w14:solidFill>
          </w14:textFill>
        </w:rPr>
        <w:t>2.</w:t>
      </w:r>
      <w:r>
        <w:rPr>
          <w:rFonts w:hint="eastAsia" w:ascii="宋体" w:hAnsi="宋体" w:eastAsia="宋体" w:cs="仿宋"/>
          <w:b/>
          <w:bCs/>
          <w:color w:val="000000" w:themeColor="text1"/>
          <w:szCs w:val="21"/>
          <w:shd w:val="clear" w:color="auto" w:fill="FFFFFF"/>
          <w:lang w:val="en-US" w:eastAsia="zh-CN"/>
          <w14:textFill>
            <w14:solidFill>
              <w14:schemeClr w14:val="tx1"/>
            </w14:solidFill>
          </w14:textFill>
        </w:rPr>
        <w:t>器材限制</w:t>
      </w:r>
    </w:p>
    <w:p w14:paraId="4498ACD6">
      <w:pPr>
        <w:numPr>
          <w:numId w:val="0"/>
        </w:numPr>
        <w:snapToGrid w:val="0"/>
        <w:spacing w:line="300" w:lineRule="auto"/>
        <w:ind w:firstLine="420" w:firstLineChars="200"/>
        <w:rPr>
          <w:rFonts w:hint="eastAsia" w:ascii="宋体" w:hAnsi="宋体" w:eastAsia="宋体" w:cs="仿宋"/>
          <w:color w:val="000000" w:themeColor="text1"/>
          <w:szCs w:val="21"/>
          <w:shd w:val="clear" w:color="auto" w:fill="FFFFFF"/>
          <w14:textFill>
            <w14:solidFill>
              <w14:schemeClr w14:val="tx1"/>
            </w14:solidFill>
          </w14:textFill>
        </w:rPr>
      </w:pPr>
      <w:r>
        <w:rPr>
          <w:rFonts w:hint="eastAsia" w:ascii="宋体" w:hAnsi="宋体" w:eastAsia="宋体" w:cs="仿宋"/>
          <w:color w:val="000000" w:themeColor="text1"/>
          <w:szCs w:val="21"/>
          <w:shd w:val="clear" w:color="auto" w:fill="FFFFFF"/>
          <w14:textFill>
            <w14:solidFill>
              <w14:schemeClr w14:val="tx1"/>
            </w14:solidFill>
          </w14:textFill>
        </w:rPr>
        <w:t>机器人所使用电机、传感器的型号与数量没有限制。</w:t>
      </w:r>
    </w:p>
    <w:p w14:paraId="42478A5B">
      <w:pPr>
        <w:numPr>
          <w:numId w:val="0"/>
        </w:numPr>
        <w:snapToGrid w:val="0"/>
        <w:spacing w:line="300" w:lineRule="auto"/>
        <w:ind w:leftChars="91" w:firstLine="211" w:firstLineChars="100"/>
        <w:rPr>
          <w:rFonts w:hint="eastAsia" w:ascii="宋体" w:hAnsi="宋体" w:eastAsia="宋体" w:cs="仿宋"/>
          <w:b/>
          <w:bCs/>
          <w:color w:val="000000" w:themeColor="text1"/>
          <w:szCs w:val="21"/>
          <w:shd w:val="clear" w:color="auto" w:fill="FFFFFF"/>
          <w:lang w:val="en-US" w:eastAsia="zh-CN" w:bidi="ar"/>
          <w14:textFill>
            <w14:solidFill>
              <w14:schemeClr w14:val="tx1"/>
            </w14:solidFill>
          </w14:textFill>
        </w:rPr>
      </w:pPr>
      <w:r>
        <w:rPr>
          <w:rFonts w:hint="eastAsia" w:ascii="宋体" w:hAnsi="宋体" w:eastAsia="宋体" w:cs="仿宋"/>
          <w:b/>
          <w:bCs/>
          <w:color w:val="000000" w:themeColor="text1"/>
          <w:szCs w:val="21"/>
          <w:shd w:val="clear" w:color="auto" w:fill="FFFFFF"/>
          <w:lang w:val="en-US" w:eastAsia="zh-CN"/>
          <w14:textFill>
            <w14:solidFill>
              <w14:schemeClr w14:val="tx1"/>
            </w14:solidFill>
          </w14:textFill>
        </w:rPr>
        <w:t>3.</w:t>
      </w:r>
      <w:r>
        <w:rPr>
          <w:rFonts w:hint="eastAsia" w:ascii="宋体" w:hAnsi="宋体" w:eastAsia="宋体" w:cs="仿宋"/>
          <w:b/>
          <w:bCs/>
          <w:color w:val="000000" w:themeColor="text1"/>
          <w:szCs w:val="21"/>
          <w:shd w:val="clear" w:color="auto" w:fill="FFFFFF"/>
          <w:lang w:val="en-US" w:eastAsia="zh-CN" w:bidi="ar"/>
          <w14:textFill>
            <w14:solidFill>
              <w14:schemeClr w14:val="tx1"/>
            </w14:solidFill>
          </w14:textFill>
        </w:rPr>
        <w:t>机器人规格尺寸</w:t>
      </w:r>
    </w:p>
    <w:p w14:paraId="2D0AFDA2">
      <w:pPr>
        <w:numPr>
          <w:numId w:val="0"/>
        </w:numPr>
        <w:snapToGrid w:val="0"/>
        <w:spacing w:line="300" w:lineRule="auto"/>
        <w:ind w:left="420" w:leftChars="200" w:firstLine="0" w:firstLineChars="0"/>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 xml:space="preserve">机器人整体外形尺寸在比赛前与比赛过程中都不可超过 </w:t>
      </w:r>
      <w:r>
        <w:rPr>
          <w:rFonts w:ascii="宋体" w:hAnsi="宋体" w:eastAsia="宋体" w:cs="仿宋"/>
          <w:color w:val="000000" w:themeColor="text1"/>
          <w:szCs w:val="21"/>
          <w:shd w:val="clear" w:color="auto" w:fill="FFFFFF"/>
          <w:lang w:bidi="ar"/>
          <w14:textFill>
            <w14:solidFill>
              <w14:schemeClr w14:val="tx1"/>
            </w14:solidFill>
          </w14:textFill>
        </w:rPr>
        <w:t>30</w:t>
      </w:r>
      <w:r>
        <w:rPr>
          <w:rFonts w:hint="eastAsia" w:ascii="宋体" w:hAnsi="宋体" w:eastAsia="宋体" w:cs="仿宋"/>
          <w:color w:val="000000" w:themeColor="text1"/>
          <w:szCs w:val="21"/>
          <w:shd w:val="clear" w:color="auto" w:fill="FFFFFF"/>
          <w:lang w:eastAsia="zh-CN" w:bidi="ar"/>
          <w14:textFill>
            <w14:solidFill>
              <w14:schemeClr w14:val="tx1"/>
            </w14:solidFill>
          </w14:textFill>
        </w:rPr>
        <w:t>×</w:t>
      </w:r>
      <w:r>
        <w:rPr>
          <w:rFonts w:ascii="宋体" w:hAnsi="宋体" w:eastAsia="宋体" w:cs="仿宋"/>
          <w:color w:val="000000" w:themeColor="text1"/>
          <w:szCs w:val="21"/>
          <w:shd w:val="clear" w:color="auto" w:fill="FFFFFF"/>
          <w:lang w:bidi="ar"/>
          <w14:textFill>
            <w14:solidFill>
              <w14:schemeClr w14:val="tx1"/>
            </w14:solidFill>
          </w14:textFill>
        </w:rPr>
        <w:t>30</w:t>
      </w:r>
      <w:r>
        <w:rPr>
          <w:rFonts w:hint="eastAsia" w:ascii="宋体" w:hAnsi="宋体" w:eastAsia="宋体" w:cs="仿宋"/>
          <w:color w:val="000000" w:themeColor="text1"/>
          <w:szCs w:val="21"/>
          <w:shd w:val="clear" w:color="auto" w:fill="FFFFFF"/>
          <w:lang w:eastAsia="zh-CN" w:bidi="ar"/>
          <w14:textFill>
            <w14:solidFill>
              <w14:schemeClr w14:val="tx1"/>
            </w14:solidFill>
          </w14:textFill>
        </w:rPr>
        <w:t>×</w:t>
      </w:r>
      <w:r>
        <w:rPr>
          <w:rFonts w:hint="eastAsia" w:ascii="宋体" w:hAnsi="宋体" w:eastAsia="宋体" w:cs="仿宋"/>
          <w:color w:val="000000" w:themeColor="text1"/>
          <w:szCs w:val="21"/>
          <w:shd w:val="clear" w:color="auto" w:fill="FFFFFF"/>
          <w:lang w:bidi="ar"/>
          <w14:textFill>
            <w14:solidFill>
              <w14:schemeClr w14:val="tx1"/>
            </w14:solidFill>
          </w14:textFill>
        </w:rPr>
        <w:t>30cm（长×宽×高）。机器人的重量、制作材料等不作限制。</w:t>
      </w:r>
    </w:p>
    <w:p w14:paraId="32F57943">
      <w:pPr>
        <w:numPr>
          <w:numId w:val="0"/>
        </w:numPr>
        <w:snapToGrid w:val="0"/>
        <w:spacing w:line="300" w:lineRule="auto"/>
        <w:ind w:left="420" w:leftChars="200" w:firstLine="0" w:firstLineChars="0"/>
        <w:rPr>
          <w:rFonts w:hint="eastAsia" w:ascii="宋体" w:hAnsi="宋体" w:eastAsia="宋体"/>
          <w:b/>
          <w:bCs/>
          <w:szCs w:val="22"/>
          <w:lang w:val="en-US" w:eastAsia="zh-CN"/>
        </w:rPr>
      </w:pPr>
      <w:r>
        <w:rPr>
          <w:rFonts w:hint="eastAsia" w:ascii="宋体" w:hAnsi="宋体" w:eastAsia="宋体" w:cs="仿宋"/>
          <w:color w:val="000000" w:themeColor="text1"/>
          <w:szCs w:val="21"/>
          <w:shd w:val="clear" w:color="auto" w:fill="FFFFFF"/>
          <w:lang w:val="en-US" w:eastAsia="zh-CN" w:bidi="ar"/>
          <w14:textFill>
            <w14:solidFill>
              <w14:schemeClr w14:val="tx1"/>
            </w14:solidFill>
          </w14:textFill>
        </w:rPr>
        <w:t>4.</w:t>
      </w:r>
      <w:r>
        <w:rPr>
          <w:rFonts w:hint="eastAsia" w:ascii="宋体" w:hAnsi="宋体" w:eastAsia="宋体"/>
          <w:b/>
          <w:bCs/>
          <w:szCs w:val="22"/>
          <w:lang w:val="en-US" w:eastAsia="zh-CN"/>
        </w:rPr>
        <w:t>机器人供电</w:t>
      </w:r>
    </w:p>
    <w:p w14:paraId="3909E687">
      <w:pPr>
        <w:numPr>
          <w:ilvl w:val="0"/>
          <w:numId w:val="0"/>
        </w:numPr>
        <w:snapToGrid w:val="0"/>
        <w:spacing w:line="300" w:lineRule="auto"/>
        <w:ind w:leftChars="100" w:firstLine="420" w:firstLineChars="200"/>
        <w:rPr>
          <w:rFonts w:hint="default" w:ascii="宋体" w:hAnsi="宋体" w:eastAsia="宋体"/>
          <w:szCs w:val="22"/>
          <w:lang w:val="en-US" w:eastAsia="zh-CN"/>
        </w:rPr>
      </w:pPr>
      <w:r>
        <w:rPr>
          <w:rFonts w:hint="default" w:ascii="宋体" w:hAnsi="宋体" w:eastAsia="宋体"/>
          <w:szCs w:val="22"/>
          <w:lang w:val="en-US" w:eastAsia="zh-CN"/>
        </w:rPr>
        <w:t>参赛机器人必须使用电池供电，电池类型不限，机器人电路中任意两点间的电压值均不超过12.6V。</w:t>
      </w:r>
    </w:p>
    <w:p w14:paraId="58661C06">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p>
    <w:p w14:paraId="15428995">
      <w:pPr>
        <w:snapToGrid w:val="0"/>
        <w:spacing w:line="300" w:lineRule="auto"/>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四、任务与流程</w:t>
      </w:r>
    </w:p>
    <w:p w14:paraId="34A4DA3F">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 任务描述</w:t>
      </w:r>
    </w:p>
    <w:p w14:paraId="33556772">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比赛开始时，参赛选手将机器人摆放到比赛起始区内，听从裁判指令启动机器人，机器人从起始区出发进入投篮区，投掷乒乓球到篮筐内。机器人比赛开始前机器人垂直投影必须完全在起始区内。机器人投篮时机器人垂直投影必须完全在投篮区内。</w:t>
      </w:r>
    </w:p>
    <w:p w14:paraId="6E6E61F8">
      <w:pPr>
        <w:snapToGrid w:val="0"/>
        <w:spacing w:line="300" w:lineRule="auto"/>
        <w:ind w:firstLine="420" w:firstLineChars="200"/>
        <w:rPr>
          <w:rFonts w:hint="eastAsia" w:ascii="宋体" w:hAnsi="宋体" w:eastAsia="宋体" w:cs="仿宋"/>
          <w:color w:val="000000" w:themeColor="text1"/>
          <w:szCs w:val="21"/>
          <w:shd w:val="clear" w:color="auto" w:fill="FFFFFF"/>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机器人可以多次往返起始区装填比赛用球，</w:t>
      </w:r>
      <w:r>
        <w:rPr>
          <w:rFonts w:ascii="宋体" w:hAnsi="宋体" w:eastAsia="宋体" w:cs="仿宋"/>
          <w:color w:val="000000" w:themeColor="text1"/>
          <w:szCs w:val="21"/>
          <w:shd w:val="clear" w:color="auto" w:fill="FFFFFF"/>
          <w14:textFill>
            <w14:solidFill>
              <w14:schemeClr w14:val="tx1"/>
            </w14:solidFill>
          </w14:textFill>
        </w:rPr>
        <w:t>机器人返回时有部分包括垂直投影在</w:t>
      </w:r>
      <w:r>
        <w:rPr>
          <w:rFonts w:hint="eastAsia" w:ascii="宋体" w:hAnsi="宋体" w:eastAsia="宋体" w:cs="仿宋"/>
          <w:color w:val="000000" w:themeColor="text1"/>
          <w:szCs w:val="21"/>
          <w:shd w:val="clear" w:color="auto" w:fill="FFFFFF"/>
          <w14:textFill>
            <w14:solidFill>
              <w14:schemeClr w14:val="tx1"/>
            </w14:solidFill>
          </w14:textFill>
        </w:rPr>
        <w:t>起始</w:t>
      </w:r>
      <w:r>
        <w:rPr>
          <w:rFonts w:ascii="宋体" w:hAnsi="宋体" w:eastAsia="宋体" w:cs="仿宋"/>
          <w:color w:val="000000" w:themeColor="text1"/>
          <w:szCs w:val="21"/>
          <w:shd w:val="clear" w:color="auto" w:fill="FFFFFF"/>
          <w14:textFill>
            <w14:solidFill>
              <w14:schemeClr w14:val="tx1"/>
            </w14:solidFill>
          </w14:textFill>
        </w:rPr>
        <w:t>区即视为</w:t>
      </w:r>
      <w:r>
        <w:rPr>
          <w:rFonts w:hint="eastAsia" w:ascii="宋体" w:hAnsi="宋体" w:eastAsia="宋体" w:cs="仿宋"/>
          <w:color w:val="000000" w:themeColor="text1"/>
          <w:szCs w:val="21"/>
          <w:shd w:val="clear" w:color="auto" w:fill="FFFFFF"/>
          <w14:textFill>
            <w14:solidFill>
              <w14:schemeClr w14:val="tx1"/>
            </w14:solidFill>
          </w14:textFill>
        </w:rPr>
        <w:t>返回起始</w:t>
      </w:r>
      <w:r>
        <w:rPr>
          <w:rFonts w:ascii="宋体" w:hAnsi="宋体" w:eastAsia="宋体" w:cs="仿宋"/>
          <w:color w:val="000000" w:themeColor="text1"/>
          <w:szCs w:val="21"/>
          <w:shd w:val="clear" w:color="auto" w:fill="FFFFFF"/>
          <w14:textFill>
            <w14:solidFill>
              <w14:schemeClr w14:val="tx1"/>
            </w14:solidFill>
          </w14:textFill>
        </w:rPr>
        <w:t>区</w:t>
      </w:r>
      <w:r>
        <w:rPr>
          <w:rFonts w:hint="eastAsia" w:ascii="宋体" w:hAnsi="宋体" w:eastAsia="宋体" w:cs="仿宋"/>
          <w:color w:val="000000" w:themeColor="text1"/>
          <w:szCs w:val="21"/>
          <w:shd w:val="clear" w:color="auto" w:fill="FFFFFF"/>
          <w14:textFill>
            <w14:solidFill>
              <w14:schemeClr w14:val="tx1"/>
            </w14:solidFill>
          </w14:textFill>
        </w:rPr>
        <w:t>，机器人只能在返回起始区的前提下进行装填比赛用球。机器人返回起始区进行装填球过程中，参赛选手可以触碰球、放置球，但不能触碰机器人，不能切换程序或维修机器人。</w:t>
      </w:r>
    </w:p>
    <w:p w14:paraId="1BB153F8">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2. 比赛流程 </w:t>
      </w:r>
    </w:p>
    <w:p w14:paraId="7CEF01B8">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比赛前，裁判通过抽签确定3个篮筐的摆放位置，包括2个</w:t>
      </w:r>
      <w:r>
        <w:rPr>
          <w:rFonts w:hint="eastAsia" w:ascii="宋体" w:hAnsi="宋体" w:eastAsia="宋体"/>
          <w:color w:val="000000" w:themeColor="text1"/>
          <w:szCs w:val="21"/>
          <w:lang w:val="en-US" w:eastAsia="zh-CN"/>
          <w14:textFill>
            <w14:solidFill>
              <w14:schemeClr w14:val="tx1"/>
            </w14:solidFill>
          </w14:textFill>
        </w:rPr>
        <w:t>有</w:t>
      </w:r>
      <w:r>
        <w:rPr>
          <w:rFonts w:hint="eastAsia" w:ascii="宋体" w:hAnsi="宋体" w:eastAsia="宋体"/>
          <w:color w:val="000000" w:themeColor="text1"/>
          <w:szCs w:val="21"/>
          <w14:textFill>
            <w14:solidFill>
              <w14:schemeClr w14:val="tx1"/>
            </w14:solidFill>
          </w14:textFill>
        </w:rPr>
        <w:t>编号</w:t>
      </w:r>
      <w:r>
        <w:rPr>
          <w:rFonts w:hint="eastAsia" w:ascii="宋体" w:hAnsi="宋体" w:eastAsia="宋体"/>
          <w:color w:val="000000" w:themeColor="text1"/>
          <w:szCs w:val="21"/>
          <w:lang w:val="en-US" w:eastAsia="zh-CN"/>
          <w14:textFill>
            <w14:solidFill>
              <w14:schemeClr w14:val="tx1"/>
            </w14:solidFill>
          </w14:textFill>
        </w:rPr>
        <w:t>的固定</w:t>
      </w:r>
      <w:r>
        <w:rPr>
          <w:rFonts w:hint="eastAsia" w:ascii="宋体" w:hAnsi="宋体" w:eastAsia="宋体"/>
          <w:color w:val="000000" w:themeColor="text1"/>
          <w:szCs w:val="21"/>
          <w14:textFill>
            <w14:solidFill>
              <w14:schemeClr w14:val="tx1"/>
            </w14:solidFill>
          </w14:textFill>
        </w:rPr>
        <w:t>投篮位和1个随机投篮位。</w:t>
      </w:r>
      <w:r>
        <w:rPr>
          <w:rFonts w:hint="eastAsia" w:ascii="宋体" w:hAnsi="宋体" w:eastAsia="宋体"/>
          <w:color w:val="000000" w:themeColor="text1"/>
          <w:szCs w:val="21"/>
          <w:lang w:val="en-US" w:eastAsia="zh-CN"/>
          <w14:textFill>
            <w14:solidFill>
              <w14:schemeClr w14:val="tx1"/>
            </w14:solidFill>
          </w14:textFill>
        </w:rPr>
        <w:t>有</w:t>
      </w:r>
      <w:r>
        <w:rPr>
          <w:rFonts w:hint="eastAsia" w:ascii="宋体" w:hAnsi="宋体" w:eastAsia="宋体"/>
          <w:color w:val="000000" w:themeColor="text1"/>
          <w:szCs w:val="21"/>
          <w14:textFill>
            <w14:solidFill>
              <w14:schemeClr w14:val="tx1"/>
            </w14:solidFill>
          </w14:textFill>
        </w:rPr>
        <w:t>编号</w:t>
      </w:r>
      <w:r>
        <w:rPr>
          <w:rFonts w:hint="eastAsia" w:ascii="宋体" w:hAnsi="宋体" w:eastAsia="宋体"/>
          <w:color w:val="000000" w:themeColor="text1"/>
          <w:szCs w:val="21"/>
          <w:lang w:val="en-US" w:eastAsia="zh-CN"/>
          <w14:textFill>
            <w14:solidFill>
              <w14:schemeClr w14:val="tx1"/>
            </w14:solidFill>
          </w14:textFill>
        </w:rPr>
        <w:t>的固定</w:t>
      </w:r>
      <w:r>
        <w:rPr>
          <w:rFonts w:hint="eastAsia" w:ascii="宋体" w:hAnsi="宋体" w:eastAsia="宋体"/>
          <w:color w:val="000000" w:themeColor="text1"/>
          <w:szCs w:val="21"/>
          <w14:textFill>
            <w14:solidFill>
              <w14:schemeClr w14:val="tx1"/>
            </w14:solidFill>
          </w14:textFill>
        </w:rPr>
        <w:t>投篮位从规定编号中抽取，随机投篮位在规定圆弧范围内现场确定。小学组的随机投篮位位于1～3号位之间的圆弧上</w:t>
      </w:r>
      <w:r>
        <w:rPr>
          <w:rFonts w:hint="eastAsia" w:ascii="宋体" w:hAnsi="宋体" w:eastAsia="宋体"/>
          <w:color w:val="000000" w:themeColor="text1"/>
          <w:szCs w:val="21"/>
          <w:lang w:val="en-US" w:eastAsia="zh-CN"/>
          <w14:textFill>
            <w14:solidFill>
              <w14:schemeClr w14:val="tx1"/>
            </w14:solidFill>
          </w14:textFill>
        </w:rPr>
        <w:t>任意位置</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有</w:t>
      </w:r>
      <w:r>
        <w:rPr>
          <w:rFonts w:hint="eastAsia" w:ascii="宋体" w:hAnsi="宋体" w:eastAsia="宋体"/>
          <w:color w:val="000000" w:themeColor="text1"/>
          <w:szCs w:val="21"/>
          <w14:textFill>
            <w14:solidFill>
              <w14:schemeClr w14:val="tx1"/>
            </w14:solidFill>
          </w14:textFill>
        </w:rPr>
        <w:t>编号</w:t>
      </w:r>
      <w:r>
        <w:rPr>
          <w:rFonts w:hint="eastAsia" w:ascii="宋体" w:hAnsi="宋体" w:eastAsia="宋体"/>
          <w:color w:val="000000" w:themeColor="text1"/>
          <w:szCs w:val="21"/>
          <w:lang w:val="en-US" w:eastAsia="zh-CN"/>
          <w14:textFill>
            <w14:solidFill>
              <w14:schemeClr w14:val="tx1"/>
            </w14:solidFill>
          </w14:textFill>
        </w:rPr>
        <w:t>的固定</w:t>
      </w:r>
      <w:r>
        <w:rPr>
          <w:rFonts w:hint="eastAsia" w:ascii="宋体" w:hAnsi="宋体" w:eastAsia="宋体"/>
          <w:color w:val="000000" w:themeColor="text1"/>
          <w:szCs w:val="21"/>
          <w14:textFill>
            <w14:solidFill>
              <w14:schemeClr w14:val="tx1"/>
            </w14:solidFill>
          </w14:textFill>
        </w:rPr>
        <w:t>投篮位分别从4、5、6号位和7、8、9号位中各抽取1个；初中组的随机投篮位位于4～6号位之间的圆弧上</w:t>
      </w:r>
      <w:r>
        <w:rPr>
          <w:rFonts w:hint="eastAsia" w:ascii="宋体" w:hAnsi="宋体" w:eastAsia="宋体"/>
          <w:color w:val="000000" w:themeColor="text1"/>
          <w:szCs w:val="21"/>
          <w:lang w:val="en-US" w:eastAsia="zh-CN"/>
          <w14:textFill>
            <w14:solidFill>
              <w14:schemeClr w14:val="tx1"/>
            </w14:solidFill>
          </w14:textFill>
        </w:rPr>
        <w:t>任意位置</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有</w:t>
      </w:r>
      <w:r>
        <w:rPr>
          <w:rFonts w:hint="eastAsia" w:ascii="宋体" w:hAnsi="宋体" w:eastAsia="宋体"/>
          <w:color w:val="000000" w:themeColor="text1"/>
          <w:szCs w:val="21"/>
          <w14:textFill>
            <w14:solidFill>
              <w14:schemeClr w14:val="tx1"/>
            </w14:solidFill>
          </w14:textFill>
        </w:rPr>
        <w:t>编号</w:t>
      </w:r>
      <w:r>
        <w:rPr>
          <w:rFonts w:hint="eastAsia" w:ascii="宋体" w:hAnsi="宋体" w:eastAsia="宋体"/>
          <w:color w:val="000000" w:themeColor="text1"/>
          <w:szCs w:val="21"/>
          <w:lang w:val="en-US" w:eastAsia="zh-CN"/>
          <w14:textFill>
            <w14:solidFill>
              <w14:schemeClr w14:val="tx1"/>
            </w14:solidFill>
          </w14:textFill>
        </w:rPr>
        <w:t>的固定</w:t>
      </w:r>
      <w:r>
        <w:rPr>
          <w:rFonts w:hint="eastAsia" w:ascii="宋体" w:hAnsi="宋体" w:eastAsia="宋体"/>
          <w:color w:val="000000" w:themeColor="text1"/>
          <w:szCs w:val="21"/>
          <w14:textFill>
            <w14:solidFill>
              <w14:schemeClr w14:val="tx1"/>
            </w14:solidFill>
          </w14:textFill>
        </w:rPr>
        <w:t>投篮位分别从1、2、3号位和7、8、9号位中各抽取1个；高中组的随机投篮位位于7～9号位之间的圆弧上</w:t>
      </w:r>
      <w:r>
        <w:rPr>
          <w:rFonts w:hint="eastAsia" w:ascii="宋体" w:hAnsi="宋体" w:eastAsia="宋体"/>
          <w:color w:val="000000" w:themeColor="text1"/>
          <w:szCs w:val="21"/>
          <w:lang w:val="en-US" w:eastAsia="zh-CN"/>
          <w14:textFill>
            <w14:solidFill>
              <w14:schemeClr w14:val="tx1"/>
            </w14:solidFill>
          </w14:textFill>
        </w:rPr>
        <w:t>任意位置</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有</w:t>
      </w:r>
      <w:r>
        <w:rPr>
          <w:rFonts w:hint="eastAsia" w:ascii="宋体" w:hAnsi="宋体" w:eastAsia="宋体"/>
          <w:color w:val="000000" w:themeColor="text1"/>
          <w:szCs w:val="21"/>
          <w14:textFill>
            <w14:solidFill>
              <w14:schemeClr w14:val="tx1"/>
            </w14:solidFill>
          </w14:textFill>
        </w:rPr>
        <w:t>编号</w:t>
      </w:r>
      <w:r>
        <w:rPr>
          <w:rFonts w:hint="eastAsia" w:ascii="宋体" w:hAnsi="宋体" w:eastAsia="宋体"/>
          <w:color w:val="000000" w:themeColor="text1"/>
          <w:szCs w:val="21"/>
          <w:lang w:val="en-US" w:eastAsia="zh-CN"/>
          <w14:textFill>
            <w14:solidFill>
              <w14:schemeClr w14:val="tx1"/>
            </w14:solidFill>
          </w14:textFill>
        </w:rPr>
        <w:t>的固定</w:t>
      </w:r>
      <w:r>
        <w:rPr>
          <w:rFonts w:hint="eastAsia" w:ascii="宋体" w:hAnsi="宋体" w:eastAsia="宋体"/>
          <w:color w:val="000000" w:themeColor="text1"/>
          <w:szCs w:val="21"/>
          <w14:textFill>
            <w14:solidFill>
              <w14:schemeClr w14:val="tx1"/>
            </w14:solidFill>
          </w14:textFill>
        </w:rPr>
        <w:t>投篮位分别从1、2、3号位和4、5、6号位中各抽取1个。位置公布后，参赛队伍有一定的编程调试时间。</w:t>
      </w:r>
    </w:p>
    <w:p w14:paraId="7821EB9F">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每轮比赛时间为9</w:t>
      </w:r>
      <w:r>
        <w:rPr>
          <w:rFonts w:ascii="宋体" w:hAnsi="宋体" w:eastAsia="宋体"/>
          <w:color w:val="000000" w:themeColor="text1"/>
          <w:szCs w:val="21"/>
          <w14:textFill>
            <w14:solidFill>
              <w14:schemeClr w14:val="tx1"/>
            </w14:solidFill>
          </w14:textFill>
        </w:rPr>
        <w:t>0</w:t>
      </w:r>
      <w:r>
        <w:rPr>
          <w:rFonts w:hint="eastAsia" w:ascii="宋体" w:hAnsi="宋体" w:eastAsia="宋体"/>
          <w:color w:val="000000" w:themeColor="text1"/>
          <w:szCs w:val="21"/>
          <w14:textFill>
            <w14:solidFill>
              <w14:schemeClr w14:val="tx1"/>
            </w14:solidFill>
          </w14:textFill>
        </w:rPr>
        <w:t>秒，</w:t>
      </w:r>
      <w:r>
        <w:rPr>
          <w:rFonts w:hint="eastAsia" w:ascii="宋体" w:hAnsi="宋体" w:eastAsia="宋体"/>
          <w:color w:val="000000" w:themeColor="text1"/>
          <w:szCs w:val="21"/>
          <w:lang w:eastAsia="zh-CN"/>
          <w14:textFill>
            <w14:solidFill>
              <w14:schemeClr w14:val="tx1"/>
            </w14:solidFill>
          </w14:textFill>
        </w:rPr>
        <w:t>比赛一共进行两轮</w:t>
      </w:r>
      <w:r>
        <w:rPr>
          <w:rFonts w:hint="eastAsia" w:ascii="宋体" w:hAnsi="宋体" w:eastAsia="宋体"/>
          <w:color w:val="000000" w:themeColor="text1"/>
          <w:szCs w:val="21"/>
          <w14:textFill>
            <w14:solidFill>
              <w14:schemeClr w14:val="tx1"/>
            </w14:solidFill>
          </w14:textFill>
        </w:rPr>
        <w:t>。</w:t>
      </w:r>
      <w:bookmarkStart w:id="5" w:name="_Hlk159678870"/>
    </w:p>
    <w:p w14:paraId="485935A9">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参赛的机器人出现下列情况，将停止计时，比赛结束，并记录所用时间。</w:t>
      </w:r>
    </w:p>
    <w:p w14:paraId="216C7AD3">
      <w:pPr>
        <w:pStyle w:val="31"/>
        <w:numPr>
          <w:ilvl w:val="0"/>
          <w:numId w:val="8"/>
        </w:numPr>
        <w:snapToGrid w:val="0"/>
        <w:spacing w:line="300" w:lineRule="auto"/>
        <w:ind w:left="1320"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比赛计时到达9</w:t>
      </w:r>
      <w:r>
        <w:rPr>
          <w:rFonts w:ascii="宋体" w:hAnsi="宋体" w:eastAsia="宋体"/>
          <w:color w:val="000000" w:themeColor="text1"/>
          <w:szCs w:val="21"/>
          <w14:textFill>
            <w14:solidFill>
              <w14:schemeClr w14:val="tx1"/>
            </w14:solidFill>
          </w14:textFill>
        </w:rPr>
        <w:t>0</w:t>
      </w:r>
      <w:r>
        <w:rPr>
          <w:rFonts w:hint="eastAsia" w:ascii="宋体" w:hAnsi="宋体" w:eastAsia="宋体"/>
          <w:color w:val="000000" w:themeColor="text1"/>
          <w:szCs w:val="21"/>
          <w14:textFill>
            <w14:solidFill>
              <w14:schemeClr w14:val="tx1"/>
            </w14:solidFill>
          </w14:textFill>
        </w:rPr>
        <w:t>秒。</w:t>
      </w:r>
    </w:p>
    <w:p w14:paraId="59B0AFBE">
      <w:pPr>
        <w:pStyle w:val="31"/>
        <w:numPr>
          <w:ilvl w:val="0"/>
          <w:numId w:val="8"/>
        </w:numPr>
        <w:snapToGrid w:val="0"/>
        <w:spacing w:line="300" w:lineRule="auto"/>
        <w:ind w:left="1320"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机器人完成投篮任务。</w:t>
      </w:r>
    </w:p>
    <w:p w14:paraId="6A52E39D">
      <w:pPr>
        <w:pStyle w:val="31"/>
        <w:numPr>
          <w:ilvl w:val="0"/>
          <w:numId w:val="8"/>
        </w:numPr>
        <w:snapToGrid w:val="0"/>
        <w:spacing w:line="300" w:lineRule="auto"/>
        <w:ind w:left="1320"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比赛过程中机器人整体脱离比赛场地，或机器人垂直投影接触红色标志线。</w:t>
      </w:r>
    </w:p>
    <w:p w14:paraId="08F2E4D7">
      <w:pPr>
        <w:pStyle w:val="31"/>
        <w:numPr>
          <w:ilvl w:val="0"/>
          <w:numId w:val="8"/>
        </w:numPr>
        <w:snapToGrid w:val="0"/>
        <w:spacing w:line="300" w:lineRule="auto"/>
        <w:ind w:left="1320" w:firstLineChars="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比赛过程中参赛选手触碰机器人。</w:t>
      </w:r>
    </w:p>
    <w:p w14:paraId="6941C7AC">
      <w:pPr>
        <w:pStyle w:val="31"/>
        <w:numPr>
          <w:ilvl w:val="0"/>
          <w:numId w:val="8"/>
        </w:numPr>
        <w:snapToGrid w:val="0"/>
        <w:spacing w:line="300" w:lineRule="auto"/>
        <w:ind w:left="1320" w:firstLineChars="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参赛选手主动提前结束比赛。</w:t>
      </w:r>
      <w:bookmarkEnd w:id="5"/>
    </w:p>
    <w:p w14:paraId="7808D012">
      <w:pPr>
        <w:snapToGrid w:val="0"/>
        <w:spacing w:line="300" w:lineRule="auto"/>
        <w:rPr>
          <w:rFonts w:hint="eastAsia" w:ascii="宋体" w:hAnsi="宋体" w:eastAsia="宋体"/>
          <w:color w:val="000000" w:themeColor="text1"/>
          <w:szCs w:val="21"/>
          <w14:textFill>
            <w14:solidFill>
              <w14:schemeClr w14:val="tx1"/>
            </w14:solidFill>
          </w14:textFill>
        </w:rPr>
      </w:pPr>
    </w:p>
    <w:p w14:paraId="1B95FAD6">
      <w:pPr>
        <w:snapToGrid w:val="0"/>
        <w:spacing w:line="300" w:lineRule="auto"/>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五、计分规则</w:t>
      </w:r>
    </w:p>
    <w:p w14:paraId="63C4A60D">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比赛结束后，按照篮筐中的进球数进行计分，从篮筐中弹出去的球不计分。当一个篮筐中进球超3个时按3个球计分，即每个篮筐最多计3个球的分数。</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2487"/>
        <w:gridCol w:w="3007"/>
        <w:gridCol w:w="1684"/>
      </w:tblGrid>
      <w:tr w14:paraId="1890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Pr>
          <w:p w14:paraId="0A23376A">
            <w:pPr>
              <w:snapToGrid w:val="0"/>
              <w:spacing w:line="300" w:lineRule="auto"/>
              <w:jc w:val="center"/>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序号</w:t>
            </w:r>
          </w:p>
        </w:tc>
        <w:tc>
          <w:tcPr>
            <w:tcW w:w="2487" w:type="dxa"/>
          </w:tcPr>
          <w:p w14:paraId="04118633">
            <w:pPr>
              <w:snapToGrid w:val="0"/>
              <w:spacing w:line="300" w:lineRule="auto"/>
              <w:jc w:val="center"/>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任务</w:t>
            </w:r>
          </w:p>
        </w:tc>
        <w:tc>
          <w:tcPr>
            <w:tcW w:w="3007" w:type="dxa"/>
          </w:tcPr>
          <w:p w14:paraId="2F55F7D8">
            <w:pPr>
              <w:snapToGrid w:val="0"/>
              <w:spacing w:line="300" w:lineRule="auto"/>
              <w:jc w:val="center"/>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要求</w:t>
            </w:r>
          </w:p>
        </w:tc>
        <w:tc>
          <w:tcPr>
            <w:tcW w:w="1684" w:type="dxa"/>
          </w:tcPr>
          <w:p w14:paraId="1011DE7B">
            <w:pPr>
              <w:snapToGrid w:val="0"/>
              <w:spacing w:line="300" w:lineRule="auto"/>
              <w:jc w:val="center"/>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得分</w:t>
            </w:r>
          </w:p>
        </w:tc>
      </w:tr>
      <w:tr w14:paraId="06C6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Pr>
          <w:p w14:paraId="0707EB4D">
            <w:pPr>
              <w:snapToGrid w:val="0"/>
              <w:spacing w:line="30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p>
        </w:tc>
        <w:tc>
          <w:tcPr>
            <w:tcW w:w="2487" w:type="dxa"/>
          </w:tcPr>
          <w:p w14:paraId="55DA9BC6">
            <w:pPr>
              <w:snapToGrid w:val="0"/>
              <w:spacing w:line="30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随机位置的篮筐中球</w:t>
            </w:r>
          </w:p>
        </w:tc>
        <w:tc>
          <w:tcPr>
            <w:tcW w:w="3007" w:type="dxa"/>
          </w:tcPr>
          <w:p w14:paraId="3E96DA9D">
            <w:pPr>
              <w:snapToGrid w:val="0"/>
              <w:spacing w:line="30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最多可投3球</w:t>
            </w:r>
          </w:p>
        </w:tc>
        <w:tc>
          <w:tcPr>
            <w:tcW w:w="1684" w:type="dxa"/>
          </w:tcPr>
          <w:p w14:paraId="3C4D9127">
            <w:pPr>
              <w:snapToGrid w:val="0"/>
              <w:spacing w:line="30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20分/个</w:t>
            </w:r>
          </w:p>
        </w:tc>
      </w:tr>
      <w:tr w14:paraId="57F6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tcPr>
          <w:p w14:paraId="00F8BB45">
            <w:pPr>
              <w:snapToGrid w:val="0"/>
              <w:spacing w:line="30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p>
        </w:tc>
        <w:tc>
          <w:tcPr>
            <w:tcW w:w="2487" w:type="dxa"/>
          </w:tcPr>
          <w:p w14:paraId="6134E54F">
            <w:pPr>
              <w:snapToGrid w:val="0"/>
              <w:spacing w:line="30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固定位置的篮筐中球</w:t>
            </w:r>
          </w:p>
        </w:tc>
        <w:tc>
          <w:tcPr>
            <w:tcW w:w="3007" w:type="dxa"/>
          </w:tcPr>
          <w:p w14:paraId="454DFE16">
            <w:pPr>
              <w:snapToGrid w:val="0"/>
              <w:spacing w:line="30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每个篮筐最多可投3球</w:t>
            </w:r>
          </w:p>
        </w:tc>
        <w:tc>
          <w:tcPr>
            <w:tcW w:w="1684" w:type="dxa"/>
          </w:tcPr>
          <w:p w14:paraId="5C1976FE">
            <w:pPr>
              <w:snapToGrid w:val="0"/>
              <w:spacing w:line="30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10分/个</w:t>
            </w:r>
          </w:p>
        </w:tc>
      </w:tr>
    </w:tbl>
    <w:p w14:paraId="364D19D2">
      <w:pPr>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比赛成绩</w:t>
      </w:r>
      <w:r>
        <w:rPr>
          <w:rFonts w:hint="eastAsia" w:ascii="宋体" w:hAnsi="宋体" w:eastAsia="宋体" w:cs="仿宋"/>
          <w:color w:val="000000" w:themeColor="text1"/>
          <w:szCs w:val="21"/>
          <w:shd w:val="clear" w:color="auto" w:fill="FFFFFF"/>
          <w:lang w:bidi="ar"/>
          <w14:textFill>
            <w14:solidFill>
              <w14:schemeClr w14:val="tx1"/>
            </w14:solidFill>
          </w14:textFill>
        </w:rPr>
        <w:t>取两轮成绩中较好的一轮成绩作为参赛队伍的成绩。得分越高，名次越好；若得分相同，则以次好轮的成绩进行排序。如果还是并列，则看时间，时间越短，名次越好。</w:t>
      </w:r>
    </w:p>
    <w:p w14:paraId="3CAF6281">
      <w:pPr>
        <w:rPr>
          <w:rFonts w:hint="eastAsia" w:ascii="宋体" w:hAnsi="宋体" w:eastAsia="宋体"/>
          <w:color w:val="000000" w:themeColor="text1"/>
          <w:szCs w:val="21"/>
          <w14:textFill>
            <w14:solidFill>
              <w14:schemeClr w14:val="tx1"/>
            </w14:solidFill>
          </w14:textFill>
        </w:rPr>
      </w:pPr>
    </w:p>
    <w:p w14:paraId="37C6645B">
      <w:pPr>
        <w:widowControl/>
        <w:jc w:val="left"/>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br w:type="page"/>
      </w:r>
    </w:p>
    <w:p w14:paraId="4923ACAE">
      <w:pPr>
        <w:pStyle w:val="4"/>
        <w:rPr>
          <w:rFonts w:hint="eastAsia"/>
        </w:rPr>
      </w:pPr>
      <w:bookmarkStart w:id="6" w:name="_Toc16758"/>
      <w:bookmarkStart w:id="7" w:name="OLE_LINK3"/>
      <w:bookmarkStart w:id="8" w:name="OLE_LINK6"/>
      <w:r>
        <w:rPr>
          <w:rFonts w:hint="eastAsia"/>
        </w:rPr>
        <w:t>自选项目3：机器人除草</w:t>
      </w:r>
      <w:bookmarkEnd w:id="6"/>
    </w:p>
    <w:p w14:paraId="3E50B5F0">
      <w:pPr>
        <w:rPr>
          <w:rFonts w:hint="eastAsia"/>
          <w:color w:val="000000" w:themeColor="text1"/>
          <w:sz w:val="24"/>
          <w14:textFill>
            <w14:solidFill>
              <w14:schemeClr w14:val="tx1"/>
            </w14:solidFill>
          </w14:textFill>
        </w:rPr>
      </w:pPr>
    </w:p>
    <w:p w14:paraId="1F885CAF">
      <w:pPr>
        <w:pStyle w:val="31"/>
        <w:numPr>
          <w:ilvl w:val="0"/>
          <w:numId w:val="9"/>
        </w:numPr>
        <w:snapToGrid w:val="0"/>
        <w:spacing w:line="300" w:lineRule="auto"/>
        <w:ind w:firstLineChars="0"/>
        <w:rPr>
          <w:b/>
          <w:color w:val="000000" w:themeColor="text1"/>
          <w:szCs w:val="21"/>
          <w14:textFill>
            <w14:solidFill>
              <w14:schemeClr w14:val="tx1"/>
            </w14:solidFill>
          </w14:textFill>
        </w:rPr>
      </w:pPr>
      <w:r>
        <w:rPr>
          <w:b/>
          <w:color w:val="000000" w:themeColor="text1"/>
          <w:szCs w:val="21"/>
          <w14:textFill>
            <w14:solidFill>
              <w14:schemeClr w14:val="tx1"/>
            </w14:solidFill>
          </w14:textFill>
        </w:rPr>
        <w:t>项目描述</w:t>
      </w:r>
    </w:p>
    <w:p w14:paraId="4D585CA5">
      <w:pPr>
        <w:snapToGrid w:val="0"/>
        <w:spacing w:line="30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机器人除草项目模拟牧草收割、运输和集中处理等农业生产过程。参赛选手需设计制作一台智能机器人，通过编写程序，使机器人穿越模拟沼泽区域，在草场中完成牧草收割，并将收割后的牧草推出草地区域或运送至指定草垛区进行集中处理。项目主要考查机器人的场地适应、机械作业、路径规划和任务执行能力。</w:t>
      </w:r>
    </w:p>
    <w:p w14:paraId="207BB11F">
      <w:pPr>
        <w:snapToGrid w:val="0"/>
        <w:spacing w:line="300" w:lineRule="auto"/>
        <w:ind w:firstLine="420" w:firstLineChars="200"/>
        <w:rPr>
          <w:rFonts w:hint="eastAsia"/>
          <w:color w:val="000000" w:themeColor="text1"/>
          <w:szCs w:val="21"/>
          <w14:textFill>
            <w14:solidFill>
              <w14:schemeClr w14:val="tx1"/>
            </w14:solidFill>
          </w14:textFill>
        </w:rPr>
      </w:pPr>
    </w:p>
    <w:p w14:paraId="51E71330">
      <w:pPr>
        <w:pStyle w:val="31"/>
        <w:numPr>
          <w:ilvl w:val="0"/>
          <w:numId w:val="9"/>
        </w:numPr>
        <w:snapToGrid w:val="0"/>
        <w:spacing w:line="300" w:lineRule="auto"/>
        <w:ind w:firstLineChars="0"/>
        <w:rPr>
          <w:b/>
          <w:color w:val="000000" w:themeColor="text1"/>
          <w:szCs w:val="21"/>
          <w14:textFill>
            <w14:solidFill>
              <w14:schemeClr w14:val="tx1"/>
            </w14:solidFill>
          </w14:textFill>
        </w:rPr>
      </w:pPr>
      <w:bookmarkStart w:id="9" w:name="_Toc24079"/>
      <w:r>
        <w:rPr>
          <w:b/>
          <w:color w:val="000000" w:themeColor="text1"/>
          <w:szCs w:val="21"/>
          <w14:textFill>
            <w14:solidFill>
              <w14:schemeClr w14:val="tx1"/>
            </w14:solidFill>
          </w14:textFill>
        </w:rPr>
        <w:t>场地说明</w:t>
      </w:r>
      <w:bookmarkEnd w:id="9"/>
    </w:p>
    <w:p w14:paraId="28D7EBD6">
      <w:pPr>
        <w:numPr>
          <w:ilvl w:val="0"/>
          <w:numId w:val="10"/>
        </w:numPr>
        <w:snapToGrid w:val="0"/>
        <w:spacing w:line="300" w:lineRule="auto"/>
        <w:ind w:left="210" w:leftChars="100"/>
        <w:rPr>
          <w:b/>
          <w:color w:val="000000" w:themeColor="text1"/>
          <w:szCs w:val="21"/>
          <w14:textFill>
            <w14:solidFill>
              <w14:schemeClr w14:val="tx1"/>
            </w14:solidFill>
          </w14:textFill>
        </w:rPr>
      </w:pPr>
      <w:bookmarkStart w:id="10" w:name="_Toc21533"/>
      <w:r>
        <w:rPr>
          <w:b/>
          <w:color w:val="000000" w:themeColor="text1"/>
          <w:szCs w:val="21"/>
          <w14:textFill>
            <w14:solidFill>
              <w14:schemeClr w14:val="tx1"/>
            </w14:solidFill>
          </w14:textFill>
        </w:rPr>
        <w:t>场地纸:</w:t>
      </w:r>
      <w:bookmarkEnd w:id="10"/>
    </w:p>
    <w:p w14:paraId="7E7F2A95">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尺寸为310×150cm的喷绘布或地贴，场地由出发区、沼泽区、草场区、草垛区组成，场地上所有线宽均为2cm宽黑线，黑线不属于任何区域。</w:t>
      </w:r>
    </w:p>
    <w:p w14:paraId="6F919F05">
      <w:pPr>
        <w:numPr>
          <w:ilvl w:val="0"/>
          <w:numId w:val="10"/>
        </w:numPr>
        <w:snapToGrid w:val="0"/>
        <w:spacing w:line="300" w:lineRule="auto"/>
        <w:ind w:left="210" w:leftChars="100"/>
        <w:rPr>
          <w:b/>
          <w:color w:val="000000" w:themeColor="text1"/>
          <w:szCs w:val="21"/>
          <w14:textFill>
            <w14:solidFill>
              <w14:schemeClr w14:val="tx1"/>
            </w14:solidFill>
          </w14:textFill>
        </w:rPr>
      </w:pPr>
      <w:bookmarkStart w:id="11" w:name="_Toc11904"/>
      <w:r>
        <w:rPr>
          <w:b/>
          <w:color w:val="000000" w:themeColor="text1"/>
          <w:szCs w:val="21"/>
          <w14:textFill>
            <w14:solidFill>
              <w14:schemeClr w14:val="tx1"/>
            </w14:solidFill>
          </w14:textFill>
        </w:rPr>
        <w:t>出发区</w:t>
      </w:r>
      <w:bookmarkEnd w:id="11"/>
    </w:p>
    <w:p w14:paraId="408E7DA0">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机器人的出发区同时为机器人尺寸检测区域，长宽大小为25×25cm，只有投影面积完全落在该区域之内的机器人才可参加比赛。</w:t>
      </w:r>
    </w:p>
    <w:p w14:paraId="357631E0">
      <w:pPr>
        <w:numPr>
          <w:ilvl w:val="0"/>
          <w:numId w:val="10"/>
        </w:numPr>
        <w:snapToGrid w:val="0"/>
        <w:spacing w:line="300" w:lineRule="auto"/>
        <w:ind w:left="210" w:leftChars="100"/>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沼泽区</w:t>
      </w:r>
    </w:p>
    <w:p w14:paraId="1264348C">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竞赛场地上由16个正方形格子组成的区域为沼泽区，正方形格子边长为25×25cm（不含黑线）。机器人出发后必须进入沼泽区，沼泽区有禁行区域和踩点任务，按照现场抽签位置摆放。禁行区域指机器人接触地面的任意部位不能进入被禁行的格子区域，否则将被相应扣分；踩点任务完成标准是指机器人的所有接触地面的部分完全在踩点格子内静止至少2秒（场地上</w:t>
      </w:r>
      <w:r>
        <w:rPr>
          <w:color w:val="000000" w:themeColor="text1"/>
          <w:szCs w:val="21"/>
          <w14:textFill>
            <w14:solidFill>
              <w14:schemeClr w14:val="tx1"/>
            </w14:solidFill>
          </w14:textFill>
        </w:rPr>
        <mc:AlternateContent>
          <mc:Choice Requires="wps">
            <w:drawing>
              <wp:inline distT="0" distB="0" distL="0" distR="0">
                <wp:extent cx="114300" cy="108585"/>
                <wp:effectExtent l="9525" t="9525" r="9525" b="5715"/>
                <wp:docPr id="62236729" name="禁止符 48"/>
                <wp:cNvGraphicFramePr/>
                <a:graphic xmlns:a="http://schemas.openxmlformats.org/drawingml/2006/main">
                  <a:graphicData uri="http://schemas.microsoft.com/office/word/2010/wordprocessingShape">
                    <wps:wsp>
                      <wps:cNvSpPr>
                        <a:spLocks noChangeArrowheads="1"/>
                      </wps:cNvSpPr>
                      <wps:spPr bwMode="auto">
                        <a:xfrm>
                          <a:off x="0" y="0"/>
                          <a:ext cx="114300" cy="108585"/>
                        </a:xfrm>
                        <a:prstGeom prst="noSmoking">
                          <a:avLst>
                            <a:gd name="adj" fmla="val 12179"/>
                          </a:avLst>
                        </a:prstGeom>
                        <a:solidFill>
                          <a:srgbClr val="FF0000"/>
                        </a:solidFill>
                        <a:ln w="9525">
                          <a:solidFill>
                            <a:srgbClr val="FF0000"/>
                          </a:solidFill>
                          <a:miter lim="800000"/>
                        </a:ln>
                      </wps:spPr>
                      <wps:bodyPr rot="0" vert="horz" wrap="square" lIns="91440" tIns="45720" rIns="91440" bIns="45720" anchor="t" anchorCtr="0" upright="1">
                        <a:noAutofit/>
                      </wps:bodyPr>
                    </wps:wsp>
                  </a:graphicData>
                </a:graphic>
              </wp:inline>
            </w:drawing>
          </mc:Choice>
          <mc:Fallback>
            <w:pict>
              <v:shape id="禁止符 48" o:spid="_x0000_s1026" o:spt="57" type="#_x0000_t57" style="height:8.55pt;width:9pt;" fillcolor="#FF0000" filled="t" stroked="t" coordsize="21600,21600" o:gfxdata="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VRQeNIAAAADAQAADwAAAAAA&#10;AAABACAAAAAiAAAAZHJzL2Rvd25yZXYueG1sUEsBAhQAFAAAAAgAh07iQA00m2dSAgAAqgQAAA4A&#10;AAAAAAAAAQAgAAAAIQEAAGRycy9lMm9Eb2MueG1sUEsFBgAAAAAGAAYAWQEAAOUFAAAAAA==&#10;" adj="2631">
                <v:fill on="t" focussize="0,0"/>
                <v:stroke color="#FF0000" miterlimit="8" joinstyle="miter"/>
                <v:imagedata o:title=""/>
                <o:lock v:ext="edit" aspectratio="f"/>
                <w10:wrap type="none"/>
                <w10:anchorlock/>
              </v:shape>
            </w:pict>
          </mc:Fallback>
        </mc:AlternateContent>
      </w:r>
      <w:r>
        <w:rPr>
          <w:color w:val="000000" w:themeColor="text1"/>
          <w:szCs w:val="21"/>
          <w14:textFill>
            <w14:solidFill>
              <w14:schemeClr w14:val="tx1"/>
            </w14:solidFill>
          </w14:textFill>
        </w:rPr>
        <w:t>表示禁行区域，</w:t>
      </w:r>
      <w:r>
        <w:rPr>
          <w:color w:val="000000" w:themeColor="text1"/>
          <w:szCs w:val="21"/>
          <w14:textFill>
            <w14:solidFill>
              <w14:schemeClr w14:val="tx1"/>
            </w14:solidFill>
          </w14:textFill>
        </w:rPr>
        <mc:AlternateContent>
          <mc:Choice Requires="wps">
            <w:drawing>
              <wp:inline distT="0" distB="0" distL="0" distR="0">
                <wp:extent cx="127000" cy="127000"/>
                <wp:effectExtent l="9525" t="9525" r="6350" b="6350"/>
                <wp:docPr id="781749090" name="圆: 空心 47"/>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donut">
                          <a:avLst>
                            <a:gd name="adj" fmla="val 25000"/>
                          </a:avLst>
                        </a:prstGeom>
                        <a:solidFill>
                          <a:srgbClr val="00B050"/>
                        </a:solidFill>
                        <a:ln w="9525">
                          <a:solidFill>
                            <a:srgbClr val="00B050"/>
                          </a:solidFill>
                          <a:round/>
                        </a:ln>
                      </wps:spPr>
                      <wps:bodyPr rot="0" vert="horz" wrap="square" lIns="91440" tIns="45720" rIns="91440" bIns="45720" anchor="t" anchorCtr="0" upright="1">
                        <a:noAutofit/>
                      </wps:bodyPr>
                    </wps:wsp>
                  </a:graphicData>
                </a:graphic>
              </wp:inline>
            </w:drawing>
          </mc:Choice>
          <mc:Fallback>
            <w:pict>
              <v:shape id="圆: 空心 47" o:spid="_x0000_s1026" o:spt="23" type="#_x0000_t23" style="height:10pt;width:10pt;" fillcolor="#00B050" filled="t" stroked="t" coordsize="21600,21600" o:gfxdata="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3Oxrn0AAAAAMBAAAPAAAAAAAAAAEAIAAAACIA&#10;AABkcnMvZG93bnJldi54bWxQSwECFAAUAAAACACHTuJAa4urQ0oCAACcBAAADgAAAAAAAAABACAA&#10;AAAfAQAAZHJzL2Uyb0RvYy54bWxQSwUGAAAAAAYABgBZAQAA2wUAAAAA&#10;" adj="5400">
                <v:fill on="t" focussize="0,0"/>
                <v:stroke color="#00B050" joinstyle="round"/>
                <v:imagedata o:title=""/>
                <o:lock v:ext="edit" aspectratio="f"/>
                <w10:wrap type="none"/>
                <w10:anchorlock/>
              </v:shape>
            </w:pict>
          </mc:Fallback>
        </mc:AlternateContent>
      </w:r>
      <w:r>
        <w:rPr>
          <w:color w:val="000000" w:themeColor="text1"/>
          <w:szCs w:val="21"/>
          <w14:textFill>
            <w14:solidFill>
              <w14:schemeClr w14:val="tx1"/>
            </w14:solidFill>
          </w14:textFill>
        </w:rPr>
        <w:t>表示踩点任务）。机器人在进入草场区前必须经过沼泽区。</w:t>
      </w:r>
    </w:p>
    <w:p w14:paraId="29408DFE">
      <w:pPr>
        <w:numPr>
          <w:ilvl w:val="0"/>
          <w:numId w:val="10"/>
        </w:numPr>
        <w:snapToGrid w:val="0"/>
        <w:spacing w:line="300" w:lineRule="auto"/>
        <w:ind w:left="210" w:leftChars="100"/>
        <w:rPr>
          <w:b/>
          <w:color w:val="000000" w:themeColor="text1"/>
          <w:szCs w:val="21"/>
          <w14:textFill>
            <w14:solidFill>
              <w14:schemeClr w14:val="tx1"/>
            </w14:solidFill>
          </w14:textFill>
        </w:rPr>
      </w:pPr>
      <w:bookmarkStart w:id="12" w:name="_Toc7572"/>
      <w:r>
        <w:rPr>
          <w:b/>
          <w:color w:val="000000" w:themeColor="text1"/>
          <w:szCs w:val="21"/>
          <w14:textFill>
            <w14:solidFill>
              <w14:schemeClr w14:val="tx1"/>
            </w14:solidFill>
          </w14:textFill>
        </w:rPr>
        <w:t>草场区</w:t>
      </w:r>
      <w:bookmarkEnd w:id="12"/>
    </w:p>
    <w:p w14:paraId="2C94066B">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边长为106cm的正方形（不含黑线），草场区内设置36个牧草点（虚线圈表示），比赛时随机摆放牧草道具。牧草道具为一次性纸杯（杯口直径约7.5cm，杯底直径约5.3cm，高度约8.6cm），杯口向下放置。小学组牧草道具为6个，初中组为8个，高中组为10个。</w:t>
      </w:r>
    </w:p>
    <w:p w14:paraId="45C6F2BD">
      <w:pPr>
        <w:numPr>
          <w:ilvl w:val="0"/>
          <w:numId w:val="10"/>
        </w:numPr>
        <w:snapToGrid w:val="0"/>
        <w:spacing w:line="300" w:lineRule="auto"/>
        <w:ind w:left="210" w:leftChars="100"/>
        <w:rPr>
          <w:b/>
          <w:color w:val="000000" w:themeColor="text1"/>
          <w:szCs w:val="21"/>
          <w14:textFill>
            <w14:solidFill>
              <w14:schemeClr w14:val="tx1"/>
            </w14:solidFill>
          </w14:textFill>
        </w:rPr>
      </w:pPr>
      <w:bookmarkStart w:id="13" w:name="_Toc11815"/>
      <w:r>
        <w:rPr>
          <w:b/>
          <w:color w:val="000000" w:themeColor="text1"/>
          <w:szCs w:val="21"/>
          <w14:textFill>
            <w14:solidFill>
              <w14:schemeClr w14:val="tx1"/>
            </w14:solidFill>
          </w14:textFill>
        </w:rPr>
        <w:t>草垛区</w:t>
      </w:r>
      <w:bookmarkEnd w:id="13"/>
    </w:p>
    <w:p w14:paraId="7C5B1B84">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草垛区为28×16cm的长方形的平面区域（不含黑线）。</w:t>
      </w:r>
    </w:p>
    <w:p w14:paraId="4E3B9582">
      <w:pPr>
        <w:numPr>
          <w:ilvl w:val="0"/>
          <w:numId w:val="10"/>
        </w:numPr>
        <w:snapToGrid w:val="0"/>
        <w:spacing w:line="300" w:lineRule="auto"/>
        <w:ind w:left="210" w:leftChars="100"/>
        <w:rPr>
          <w:b/>
          <w:color w:val="000000" w:themeColor="text1"/>
          <w:szCs w:val="21"/>
          <w14:textFill>
            <w14:solidFill>
              <w14:schemeClr w14:val="tx1"/>
            </w14:solidFill>
          </w14:textFill>
        </w:rPr>
      </w:pPr>
      <w:bookmarkStart w:id="14" w:name="_Toc8660"/>
      <w:r>
        <w:rPr>
          <w:b/>
          <w:color w:val="000000" w:themeColor="text1"/>
          <w:szCs w:val="21"/>
          <w14:textFill>
            <w14:solidFill>
              <w14:schemeClr w14:val="tx1"/>
            </w14:solidFill>
          </w14:textFill>
        </w:rPr>
        <w:t>场地示意图</w:t>
      </w:r>
      <w:bookmarkEnd w:id="14"/>
    </w:p>
    <w:p w14:paraId="5EE36E1F">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实际比赛场地以现场公布为准。</w:t>
      </w:r>
    </w:p>
    <w:p w14:paraId="5604898E">
      <w:pPr>
        <w:snapToGrid w:val="0"/>
        <w:spacing w:line="30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drawing>
          <wp:inline distT="0" distB="0" distL="0" distR="0">
            <wp:extent cx="4651375" cy="2252345"/>
            <wp:effectExtent l="0" t="0" r="0" b="0"/>
            <wp:docPr id="994877659" name="图片 46" descr="除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77659" name="图片 46" descr="除草"/>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655422" cy="2254794"/>
                    </a:xfrm>
                    <a:prstGeom prst="rect">
                      <a:avLst/>
                    </a:prstGeom>
                    <a:noFill/>
                    <a:ln>
                      <a:noFill/>
                    </a:ln>
                  </pic:spPr>
                </pic:pic>
              </a:graphicData>
            </a:graphic>
          </wp:inline>
        </w:drawing>
      </w:r>
    </w:p>
    <w:p w14:paraId="071DF4D1">
      <w:pPr>
        <w:numPr>
          <w:ilvl w:val="0"/>
          <w:numId w:val="9"/>
        </w:numPr>
        <w:snapToGrid w:val="0"/>
        <w:spacing w:line="300" w:lineRule="auto"/>
        <w:rPr>
          <w:b/>
          <w:color w:val="000000" w:themeColor="text1"/>
          <w:szCs w:val="21"/>
          <w14:textFill>
            <w14:solidFill>
              <w14:schemeClr w14:val="tx1"/>
            </w14:solidFill>
          </w14:textFill>
        </w:rPr>
      </w:pPr>
      <w:bookmarkStart w:id="15" w:name="_Toc30988"/>
      <w:r>
        <w:rPr>
          <w:b/>
          <w:color w:val="000000" w:themeColor="text1"/>
          <w:szCs w:val="21"/>
          <w14:textFill>
            <w14:solidFill>
              <w14:schemeClr w14:val="tx1"/>
            </w14:solidFill>
          </w14:textFill>
        </w:rPr>
        <w:t>器材要求</w:t>
      </w:r>
      <w:bookmarkEnd w:id="15"/>
    </w:p>
    <w:p w14:paraId="23459C71">
      <w:pPr>
        <w:numPr>
          <w:ilvl w:val="0"/>
          <w:numId w:val="0"/>
        </w:numPr>
        <w:snapToGrid w:val="0"/>
        <w:spacing w:line="300" w:lineRule="auto"/>
        <w:ind w:left="570" w:leftChars="100" w:hanging="360" w:firstLineChars="0"/>
        <w:rPr>
          <w:b/>
          <w:color w:val="000000" w:themeColor="text1"/>
          <w:szCs w:val="21"/>
          <w14:textFill>
            <w14:solidFill>
              <w14:schemeClr w14:val="tx1"/>
            </w14:solidFill>
          </w14:textFill>
        </w:rPr>
      </w:pPr>
      <w:bookmarkStart w:id="16" w:name="_Toc13657"/>
      <w:bookmarkStart w:id="17" w:name="_Hlk159677630"/>
      <w:r>
        <w:rPr>
          <w:rFonts w:asciiTheme="minorHAnsi" w:hAnsiTheme="minorHAnsi" w:eastAsiaTheme="minorEastAsia" w:cstheme="minorBidi"/>
          <w:b/>
          <w:color w:val="000000" w:themeColor="text1"/>
          <w:kern w:val="2"/>
          <w:sz w:val="21"/>
          <w:szCs w:val="21"/>
          <w:lang w:val="en-US" w:eastAsia="zh-CN" w:bidi="ar-SA"/>
          <w14:textFill>
            <w14:solidFill>
              <w14:schemeClr w14:val="tx1"/>
            </w14:solidFill>
          </w14:textFill>
        </w:rPr>
        <w:t>1.</w:t>
      </w:r>
      <w:r>
        <w:rPr>
          <w:b/>
          <w:color w:val="000000" w:themeColor="text1"/>
          <w:szCs w:val="21"/>
          <w14:textFill>
            <w14:solidFill>
              <w14:schemeClr w14:val="tx1"/>
            </w14:solidFill>
          </w14:textFill>
        </w:rPr>
        <w:t>机器人控制</w:t>
      </w:r>
      <w:bookmarkEnd w:id="16"/>
    </w:p>
    <w:p w14:paraId="3F178B51">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参赛机器人必须能够自主控制运行，不可以进行遥控控制。</w:t>
      </w:r>
      <w:bookmarkStart w:id="18" w:name="_Toc28805"/>
    </w:p>
    <w:p w14:paraId="56DB0AA9">
      <w:pPr>
        <w:snapToGrid w:val="0"/>
        <w:spacing w:line="300" w:lineRule="auto"/>
        <w:ind w:firstLine="211" w:firstLineChars="100"/>
        <w:rPr>
          <w:b/>
          <w:color w:val="000000" w:themeColor="text1"/>
          <w:szCs w:val="21"/>
          <w14:textFill>
            <w14:solidFill>
              <w14:schemeClr w14:val="tx1"/>
            </w14:solidFill>
          </w14:textFill>
        </w:rPr>
      </w:pPr>
      <w:r>
        <w:rPr>
          <w:rFonts w:asciiTheme="minorHAnsi" w:hAnsiTheme="minorHAnsi" w:eastAsiaTheme="minorEastAsia" w:cstheme="minorBidi"/>
          <w:b/>
          <w:color w:val="000000" w:themeColor="text1"/>
          <w:kern w:val="2"/>
          <w:sz w:val="21"/>
          <w:szCs w:val="21"/>
          <w:lang w:val="en-US" w:eastAsia="zh-CN" w:bidi="ar-SA"/>
          <w14:textFill>
            <w14:solidFill>
              <w14:schemeClr w14:val="tx1"/>
            </w14:solidFill>
          </w14:textFill>
        </w:rPr>
        <w:t>2.</w:t>
      </w:r>
      <w:r>
        <w:rPr>
          <w:b/>
          <w:color w:val="000000" w:themeColor="text1"/>
          <w:szCs w:val="21"/>
          <w14:textFill>
            <w14:solidFill>
              <w14:schemeClr w14:val="tx1"/>
            </w14:solidFill>
          </w14:textFill>
        </w:rPr>
        <w:t>机器人尺寸及参数</w:t>
      </w:r>
      <w:bookmarkEnd w:id="18"/>
    </w:p>
    <w:p w14:paraId="67AEE575">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机器人整体外形尺寸在比赛前与比赛过程中都不可超过25×25×30cm</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长×宽×高</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。机器人的重量、制作材料、产品型号、传感器种类等不作限制。每队仅可携带一台机器人。</w:t>
      </w:r>
      <w:bookmarkStart w:id="19" w:name="_Toc3322"/>
    </w:p>
    <w:p w14:paraId="2E601420">
      <w:pPr>
        <w:numPr>
          <w:numId w:val="0"/>
        </w:numPr>
        <w:snapToGrid w:val="0"/>
        <w:spacing w:line="300" w:lineRule="auto"/>
        <w:ind w:leftChars="91"/>
        <w:rPr>
          <w:rFonts w:hint="eastAsia" w:ascii="宋体" w:hAnsi="宋体" w:eastAsia="宋体"/>
          <w:b/>
          <w:bCs/>
          <w:szCs w:val="22"/>
          <w:lang w:val="en-US" w:eastAsia="zh-CN"/>
        </w:rPr>
      </w:pPr>
      <w:r>
        <w:rPr>
          <w:rFonts w:hint="eastAsia" w:ascii="宋体" w:hAnsi="宋体" w:eastAsia="宋体"/>
          <w:b/>
          <w:bCs/>
          <w:szCs w:val="22"/>
          <w:lang w:val="en-US" w:eastAsia="zh-CN"/>
        </w:rPr>
        <w:t>3.机器人供电</w:t>
      </w:r>
    </w:p>
    <w:p w14:paraId="5E623CB8">
      <w:pPr>
        <w:numPr>
          <w:ilvl w:val="0"/>
          <w:numId w:val="0"/>
        </w:numPr>
        <w:snapToGrid w:val="0"/>
        <w:spacing w:line="300" w:lineRule="auto"/>
        <w:ind w:leftChars="100" w:firstLine="420" w:firstLineChars="200"/>
        <w:rPr>
          <w:rFonts w:hint="default" w:ascii="宋体" w:hAnsi="宋体" w:eastAsia="宋体"/>
          <w:szCs w:val="22"/>
          <w:lang w:val="en-US" w:eastAsia="zh-CN"/>
        </w:rPr>
      </w:pPr>
      <w:r>
        <w:rPr>
          <w:rFonts w:hint="default" w:ascii="宋体" w:hAnsi="宋体" w:eastAsia="宋体"/>
          <w:szCs w:val="22"/>
          <w:lang w:val="en-US" w:eastAsia="zh-CN"/>
        </w:rPr>
        <w:t>参赛机器人必须使用电池供电，电池类型不限，机器人电路中任意两点间的电压值均不超过12.6V。</w:t>
      </w:r>
    </w:p>
    <w:p w14:paraId="010A81F5">
      <w:pPr>
        <w:numPr>
          <w:numId w:val="0"/>
        </w:numPr>
        <w:snapToGrid w:val="0"/>
        <w:spacing w:line="300" w:lineRule="auto"/>
        <w:ind w:leftChars="91"/>
        <w:rPr>
          <w:b/>
          <w:color w:val="000000" w:themeColor="text1"/>
          <w:szCs w:val="21"/>
          <w14:textFill>
            <w14:solidFill>
              <w14:schemeClr w14:val="tx1"/>
            </w14:solidFill>
          </w14:textFill>
        </w:rPr>
      </w:pPr>
      <w:r>
        <w:rPr>
          <w:rFonts w:hint="eastAsia"/>
          <w:b/>
          <w:color w:val="000000" w:themeColor="text1"/>
          <w:szCs w:val="21"/>
          <w:lang w:val="en-US" w:eastAsia="zh-CN"/>
          <w14:textFill>
            <w14:solidFill>
              <w14:schemeClr w14:val="tx1"/>
            </w14:solidFill>
          </w14:textFill>
        </w:rPr>
        <w:t>4.</w:t>
      </w:r>
      <w:r>
        <w:rPr>
          <w:b/>
          <w:color w:val="000000" w:themeColor="text1"/>
          <w:szCs w:val="21"/>
          <w14:textFill>
            <w14:solidFill>
              <w14:schemeClr w14:val="tx1"/>
            </w14:solidFill>
          </w14:textFill>
        </w:rPr>
        <w:t>机器人运行要求</w:t>
      </w:r>
      <w:bookmarkEnd w:id="19"/>
    </w:p>
    <w:p w14:paraId="0B28368D">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机器人在离开出发区后，必须先进入沼泽区再进入草场区；</w:t>
      </w:r>
    </w:p>
    <w:p w14:paraId="20C16896">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机器人进入草场区后，在除草的过程中，机器人不允许走出草场区黑框</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俯视机器人任意部分或全部在黑框里面，机器人将牧草送至草垛区时除外</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bookmarkEnd w:id="17"/>
    </w:p>
    <w:p w14:paraId="3B819BBB">
      <w:pPr>
        <w:snapToGrid w:val="0"/>
        <w:spacing w:line="300" w:lineRule="auto"/>
        <w:ind w:firstLine="420" w:firstLineChars="200"/>
        <w:rPr>
          <w:rFonts w:hint="eastAsia"/>
          <w:color w:val="000000" w:themeColor="text1"/>
          <w:szCs w:val="21"/>
          <w14:textFill>
            <w14:solidFill>
              <w14:schemeClr w14:val="tx1"/>
            </w14:solidFill>
          </w14:textFill>
        </w:rPr>
      </w:pPr>
    </w:p>
    <w:p w14:paraId="36D60BA9">
      <w:pPr>
        <w:numPr>
          <w:ilvl w:val="0"/>
          <w:numId w:val="9"/>
        </w:numPr>
        <w:snapToGrid w:val="0"/>
        <w:spacing w:line="300" w:lineRule="auto"/>
        <w:rPr>
          <w:b/>
          <w:color w:val="000000" w:themeColor="text1"/>
          <w:szCs w:val="21"/>
          <w14:textFill>
            <w14:solidFill>
              <w14:schemeClr w14:val="tx1"/>
            </w14:solidFill>
          </w14:textFill>
        </w:rPr>
      </w:pPr>
      <w:bookmarkStart w:id="20" w:name="_Toc13084"/>
      <w:r>
        <w:rPr>
          <w:b/>
          <w:color w:val="000000" w:themeColor="text1"/>
          <w:szCs w:val="21"/>
          <w14:textFill>
            <w14:solidFill>
              <w14:schemeClr w14:val="tx1"/>
            </w14:solidFill>
          </w14:textFill>
        </w:rPr>
        <w:t>任务与流程</w:t>
      </w:r>
      <w:bookmarkEnd w:id="20"/>
    </w:p>
    <w:p w14:paraId="4C8A2753">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比赛开始时，参赛选手摆放好机器人，然后启动机器人，机器人从出发区启动出发，先经过沼泽区至草场区内，然后进行除草任务，将“牧草”完全推出草场区黑框外</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俯视牧草与草场区黑框没有任何接触，完全在黑框外面</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或送至草垛区，在规定时间内，完成任务越多，得分越高。</w:t>
      </w:r>
    </w:p>
    <w:p w14:paraId="6B1383E6">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每轮比赛时间为120秒。</w:t>
      </w:r>
      <w:r>
        <w:rPr>
          <w:rFonts w:hint="eastAsia"/>
          <w:color w:val="000000" w:themeColor="text1"/>
          <w:szCs w:val="21"/>
          <w:lang w:eastAsia="zh-CN"/>
          <w14:textFill>
            <w14:solidFill>
              <w14:schemeClr w14:val="tx1"/>
            </w14:solidFill>
          </w14:textFill>
        </w:rPr>
        <w:t>比赛一共进行两轮</w:t>
      </w:r>
      <w:r>
        <w:rPr>
          <w:color w:val="000000" w:themeColor="text1"/>
          <w:szCs w:val="21"/>
          <w14:textFill>
            <w14:solidFill>
              <w14:schemeClr w14:val="tx1"/>
            </w14:solidFill>
          </w14:textFill>
        </w:rPr>
        <w:t>。</w:t>
      </w:r>
    </w:p>
    <w:p w14:paraId="66B80C35">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机器人需与“牧草”接触，以风力等非接触方式将牧草吹出草场区外的，不算作除草成功。</w:t>
      </w:r>
    </w:p>
    <w:p w14:paraId="3DB93E9F">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以下情况均视为任务失败：机器人在比赛过程中，原地不动超过10秒</w:t>
      </w:r>
      <w:r>
        <w:rPr>
          <w:rFonts w:hint="eastAsia"/>
          <w:color w:val="000000" w:themeColor="text1"/>
          <w:szCs w:val="21"/>
          <w:lang w:eastAsia="zh-CN"/>
          <w14:textFill>
            <w14:solidFill>
              <w14:schemeClr w14:val="tx1"/>
            </w14:solidFill>
          </w14:textFill>
        </w:rPr>
        <w:t>；</w:t>
      </w:r>
      <w:r>
        <w:rPr>
          <w:color w:val="000000" w:themeColor="text1"/>
          <w:szCs w:val="21"/>
          <w14:textFill>
            <w14:solidFill>
              <w14:schemeClr w14:val="tx1"/>
            </w14:solidFill>
          </w14:textFill>
        </w:rPr>
        <w:t>在前往草场区的过程中机器人接触地面的任意部位完全越过沼泽区外框黑线（出发区前往沼泽区时除外）；在进行除草任务时，整体机身的垂直投影完全越过草场区外框黑线。</w:t>
      </w:r>
      <w:r>
        <w:rPr>
          <w:rFonts w:hint="eastAsia"/>
          <w:color w:val="000000" w:themeColor="text1"/>
          <w:szCs w:val="21"/>
          <w14:textFill>
            <w14:solidFill>
              <w14:schemeClr w14:val="tx1"/>
            </w14:solidFill>
          </w14:textFill>
        </w:rPr>
        <w:t>机器人为将牧草运送至草垛区而驶出草场区的情形除外。</w:t>
      </w:r>
    </w:p>
    <w:p w14:paraId="06A42CC9">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任务失败时，比赛中断前机器人完成的任务有效。</w:t>
      </w:r>
    </w:p>
    <w:p w14:paraId="17AB2F77">
      <w:pPr>
        <w:snapToGrid w:val="0"/>
        <w:spacing w:line="300" w:lineRule="auto"/>
        <w:ind w:firstLine="420" w:firstLineChars="200"/>
        <w:rPr>
          <w:rFonts w:hint="eastAsia"/>
          <w:color w:val="000000" w:themeColor="text1"/>
          <w:szCs w:val="21"/>
          <w14:textFill>
            <w14:solidFill>
              <w14:schemeClr w14:val="tx1"/>
            </w14:solidFill>
          </w14:textFill>
        </w:rPr>
      </w:pPr>
    </w:p>
    <w:p w14:paraId="6356D862">
      <w:pPr>
        <w:numPr>
          <w:ilvl w:val="0"/>
          <w:numId w:val="9"/>
        </w:numPr>
        <w:snapToGrid w:val="0"/>
        <w:spacing w:line="300" w:lineRule="auto"/>
        <w:rPr>
          <w:b/>
          <w:color w:val="000000" w:themeColor="text1"/>
          <w:szCs w:val="21"/>
          <w14:textFill>
            <w14:solidFill>
              <w14:schemeClr w14:val="tx1"/>
            </w14:solidFill>
          </w14:textFill>
        </w:rPr>
      </w:pPr>
      <w:bookmarkStart w:id="21" w:name="_Toc24037"/>
      <w:r>
        <w:rPr>
          <w:b/>
          <w:color w:val="000000" w:themeColor="text1"/>
          <w:szCs w:val="21"/>
          <w14:textFill>
            <w14:solidFill>
              <w14:schemeClr w14:val="tx1"/>
            </w14:solidFill>
          </w14:textFill>
        </w:rPr>
        <w:t>计分规则</w:t>
      </w:r>
      <w:bookmarkEnd w:id="21"/>
    </w:p>
    <w:p w14:paraId="15B81EBE">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比赛结束后记录该参赛队伍任务得分与完成任务所用的总时间。</w:t>
      </w:r>
    </w:p>
    <w:p w14:paraId="53800B28">
      <w:pPr>
        <w:snapToGrid w:val="0"/>
        <w:spacing w:line="300" w:lineRule="auto"/>
        <w:ind w:firstLine="210" w:firstLineChars="100"/>
        <w:rPr>
          <w:rFonts w:hint="eastAsia" w:eastAsiaTheme="minorEastAsia"/>
          <w:bCs/>
          <w:color w:val="000000" w:themeColor="text1"/>
          <w:szCs w:val="21"/>
          <w:lang w:eastAsia="zh-CN"/>
          <w14:textFill>
            <w14:solidFill>
              <w14:schemeClr w14:val="tx1"/>
            </w14:solidFill>
          </w14:textFill>
        </w:rPr>
      </w:pPr>
      <w:r>
        <w:rPr>
          <w:rFonts w:hint="eastAsia"/>
          <w:bCs/>
          <w:color w:val="000000" w:themeColor="text1"/>
          <w:szCs w:val="21"/>
          <w14:textFill>
            <w14:solidFill>
              <w14:schemeClr w14:val="tx1"/>
            </w14:solidFill>
          </w14:textFill>
        </w:rPr>
        <w:t xml:space="preserve">1. </w:t>
      </w:r>
      <w:r>
        <w:rPr>
          <w:bCs/>
          <w:color w:val="000000" w:themeColor="text1"/>
          <w:szCs w:val="21"/>
          <w14:textFill>
            <w14:solidFill>
              <w14:schemeClr w14:val="tx1"/>
            </w14:solidFill>
          </w14:textFill>
        </w:rPr>
        <w:t>机器人从出发区出发成功通过沼泽区踩点位到达草场区黑框处，每个踩点位得10分，经过禁行区每个扣10分（同一点位不重复计分）</w:t>
      </w:r>
      <w:r>
        <w:rPr>
          <w:rFonts w:hint="eastAsia"/>
          <w:bCs/>
          <w:color w:val="000000" w:themeColor="text1"/>
          <w:szCs w:val="21"/>
          <w:lang w:eastAsia="zh-CN"/>
          <w14:textFill>
            <w14:solidFill>
              <w14:schemeClr w14:val="tx1"/>
            </w14:solidFill>
          </w14:textFill>
        </w:rPr>
        <w:t>；</w:t>
      </w:r>
    </w:p>
    <w:p w14:paraId="7238D6D8">
      <w:pPr>
        <w:snapToGrid w:val="0"/>
        <w:spacing w:line="300" w:lineRule="auto"/>
        <w:ind w:firstLine="210" w:firstLineChars="100"/>
        <w:rPr>
          <w:rFonts w:hint="eastAsia" w:eastAsiaTheme="minorEastAsia"/>
          <w:bCs/>
          <w:color w:val="000000" w:themeColor="text1"/>
          <w:szCs w:val="21"/>
          <w:lang w:eastAsia="zh-CN"/>
          <w14:textFill>
            <w14:solidFill>
              <w14:schemeClr w14:val="tx1"/>
            </w14:solidFill>
          </w14:textFill>
        </w:rPr>
      </w:pPr>
      <w:bookmarkStart w:id="22" w:name="_Toc5868"/>
      <w:r>
        <w:rPr>
          <w:rFonts w:hint="eastAsia"/>
          <w:bCs/>
          <w:color w:val="000000" w:themeColor="text1"/>
          <w:szCs w:val="21"/>
          <w14:textFill>
            <w14:solidFill>
              <w14:schemeClr w14:val="tx1"/>
            </w14:solidFill>
          </w14:textFill>
        </w:rPr>
        <w:t xml:space="preserve">2. </w:t>
      </w:r>
      <w:r>
        <w:rPr>
          <w:bCs/>
          <w:color w:val="000000" w:themeColor="text1"/>
          <w:szCs w:val="21"/>
          <w14:textFill>
            <w14:solidFill>
              <w14:schemeClr w14:val="tx1"/>
            </w14:solidFill>
          </w14:textFill>
        </w:rPr>
        <w:t>机器人每成功将一棵牧草收割到草场区黑框外，得10分</w:t>
      </w:r>
      <w:bookmarkEnd w:id="22"/>
      <w:r>
        <w:rPr>
          <w:rFonts w:hint="eastAsia"/>
          <w:bCs/>
          <w:color w:val="000000" w:themeColor="text1"/>
          <w:szCs w:val="21"/>
          <w:lang w:eastAsia="zh-CN"/>
          <w14:textFill>
            <w14:solidFill>
              <w14:schemeClr w14:val="tx1"/>
            </w14:solidFill>
          </w14:textFill>
        </w:rPr>
        <w:t>；</w:t>
      </w:r>
    </w:p>
    <w:p w14:paraId="09970A18">
      <w:pPr>
        <w:snapToGrid w:val="0"/>
        <w:spacing w:line="300" w:lineRule="auto"/>
        <w:ind w:firstLine="210" w:firstLineChars="100"/>
        <w:rPr>
          <w:b/>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 xml:space="preserve">3. </w:t>
      </w:r>
      <w:r>
        <w:rPr>
          <w:bCs/>
          <w:color w:val="000000" w:themeColor="text1"/>
          <w:szCs w:val="21"/>
          <w14:textFill>
            <w14:solidFill>
              <w14:schemeClr w14:val="tx1"/>
            </w14:solidFill>
          </w14:textFill>
        </w:rPr>
        <w:t>机器人每成功将一棵牧草收割到草垛区内，得20分</w:t>
      </w:r>
      <w:r>
        <w:rPr>
          <w:rFonts w:hint="eastAsia"/>
          <w:bCs/>
          <w:color w:val="000000" w:themeColor="text1"/>
          <w:szCs w:val="21"/>
          <w:lang w:eastAsia="zh-CN"/>
          <w14:textFill>
            <w14:solidFill>
              <w14:schemeClr w14:val="tx1"/>
            </w14:solidFill>
          </w14:textFill>
        </w:rPr>
        <w:t>；</w:t>
      </w:r>
      <w:r>
        <w:rPr>
          <w:bCs/>
          <w:color w:val="000000" w:themeColor="text1"/>
          <w:szCs w:val="21"/>
          <w14:textFill>
            <w14:solidFill>
              <w14:schemeClr w14:val="tx1"/>
            </w14:solidFill>
          </w14:textFill>
        </w:rPr>
        <w:t>小学组草垛区得分标准为杯子需完全在草垛区内或有部分杯口与草垛区外框黑线有接触；初、高中组草垛区得分标准为杯子完全在草垛区框内，不能与草垛区外框黑线有接触。</w:t>
      </w:r>
    </w:p>
    <w:p w14:paraId="026AE44F">
      <w:pPr>
        <w:snapToGrid w:val="0"/>
        <w:spacing w:line="30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取两轮成绩中较好的一轮作为参赛队伍的成绩。得分越高，名次越好。若得分相同，则以次好轮的成绩进行排序。如果还是并列，则看时间，时间越短，名次越好。</w:t>
      </w:r>
    </w:p>
    <w:p w14:paraId="47DD7314">
      <w:pPr>
        <w:snapToGrid w:val="0"/>
        <w:spacing w:line="300" w:lineRule="auto"/>
        <w:rPr>
          <w:rFonts w:hint="eastAsia"/>
          <w:color w:val="000000" w:themeColor="text1"/>
          <w:szCs w:val="21"/>
          <w14:textFill>
            <w14:solidFill>
              <w14:schemeClr w14:val="tx1"/>
            </w14:solidFill>
          </w14:textFill>
        </w:rPr>
      </w:pPr>
    </w:p>
    <w:bookmarkEnd w:id="7"/>
    <w:p w14:paraId="13EBE069">
      <w:pPr>
        <w:rPr>
          <w:color w:val="000000" w:themeColor="text1"/>
          <w:szCs w:val="21"/>
          <w14:textFill>
            <w14:solidFill>
              <w14:schemeClr w14:val="tx1"/>
            </w14:solidFill>
          </w14:textFill>
        </w:rPr>
      </w:pPr>
    </w:p>
    <w:bookmarkEnd w:id="8"/>
    <w:p w14:paraId="6740C9FE">
      <w:pPr>
        <w:widowControl/>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14:paraId="2DA9064F">
      <w:pPr>
        <w:pStyle w:val="4"/>
      </w:pPr>
      <w:bookmarkStart w:id="23" w:name="_Toc14048"/>
      <w:r>
        <w:t>自选项目</w:t>
      </w:r>
      <w:r>
        <w:rPr>
          <w:rFonts w:hint="eastAsia"/>
        </w:rPr>
        <w:t>4</w:t>
      </w:r>
      <w:r>
        <w:t>：</w:t>
      </w:r>
      <w:r>
        <w:rPr>
          <w:rFonts w:hint="eastAsia"/>
        </w:rPr>
        <w:t>人形</w:t>
      </w:r>
      <w:r>
        <w:t>机器人</w:t>
      </w:r>
      <w:r>
        <w:rPr>
          <w:rFonts w:hint="eastAsia"/>
        </w:rPr>
        <w:t>足球</w:t>
      </w:r>
      <w:bookmarkEnd w:id="23"/>
    </w:p>
    <w:p w14:paraId="4863D253">
      <w:pPr>
        <w:rPr>
          <w:color w:val="000000" w:themeColor="text1"/>
          <w:sz w:val="24"/>
          <w14:textFill>
            <w14:solidFill>
              <w14:schemeClr w14:val="tx1"/>
            </w14:solidFill>
          </w14:textFill>
        </w:rPr>
      </w:pPr>
    </w:p>
    <w:p w14:paraId="7B8DB40F">
      <w:pPr>
        <w:snapToGrid w:val="0"/>
        <w:spacing w:line="300" w:lineRule="auto"/>
        <w:rPr>
          <w:rFonts w:hint="eastAsia"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一、项目描述</w:t>
      </w:r>
    </w:p>
    <w:p w14:paraId="0641B02B">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ascii="宋体" w:hAnsi="宋体" w:eastAsia="宋体" w:cs="仿宋"/>
          <w:color w:val="000000" w:themeColor="text1"/>
          <w:szCs w:val="21"/>
          <w:shd w:val="clear" w:color="auto" w:fill="FFFFFF"/>
          <w:lang w:bidi="ar"/>
          <w14:textFill>
            <w14:solidFill>
              <w14:schemeClr w14:val="tx1"/>
            </w14:solidFill>
          </w14:textFill>
        </w:rPr>
        <w:t>人形机器人足球项目模拟足球竞技场景。参赛选手需对人形机器人进行程序设计和调试，使机器人在规定场地内开展足球攻防对抗，并完成跑位、点球和自主带球的任务。项目融合机械结构、运动控制和多机器人协同等技术，主要考查机器人的运动稳定性、任务执行和协同配合能力，以及参赛选手的操控与现场调试能力。</w:t>
      </w:r>
    </w:p>
    <w:p w14:paraId="211019E5">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p>
    <w:p w14:paraId="01BE297B">
      <w:pPr>
        <w:snapToGrid w:val="0"/>
        <w:spacing w:line="300" w:lineRule="auto"/>
        <w:rPr>
          <w:rFonts w:hint="eastAsia"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二、场地说明</w:t>
      </w:r>
    </w:p>
    <w:p w14:paraId="774A0B81">
      <w:pPr>
        <w:snapToGrid w:val="0"/>
        <w:spacing w:line="300" w:lineRule="auto"/>
        <w:jc w:val="center"/>
        <w:rPr>
          <w:rFonts w:hint="eastAsia" w:ascii="宋体" w:hAnsi="宋体" w:eastAsia="宋体" w:cs="微软雅黑"/>
          <w:color w:val="000000" w:themeColor="text1"/>
          <w:szCs w:val="21"/>
          <w14:textFill>
            <w14:solidFill>
              <w14:schemeClr w14:val="tx1"/>
            </w14:solidFill>
          </w14:textFill>
        </w:rPr>
      </w:pPr>
      <w:r>
        <w:rPr>
          <w:rFonts w:ascii="宋体" w:hAnsi="宋体" w:eastAsia="宋体"/>
          <w:szCs w:val="21"/>
        </w:rPr>
        <w:drawing>
          <wp:inline distT="0" distB="0" distL="0" distR="0">
            <wp:extent cx="4706620" cy="2218055"/>
            <wp:effectExtent l="0" t="0" r="0" b="0"/>
            <wp:docPr id="19491644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64432" name="图片 1"/>
                    <pic:cNvPicPr>
                      <a:picLocks noChangeAspect="1"/>
                    </pic:cNvPicPr>
                  </pic:nvPicPr>
                  <pic:blipFill>
                    <a:blip r:embed="rId19"/>
                    <a:stretch>
                      <a:fillRect/>
                    </a:stretch>
                  </pic:blipFill>
                  <pic:spPr>
                    <a:xfrm>
                      <a:off x="0" y="0"/>
                      <a:ext cx="4722590" cy="2225877"/>
                    </a:xfrm>
                    <a:prstGeom prst="rect">
                      <a:avLst/>
                    </a:prstGeom>
                  </pic:spPr>
                </pic:pic>
              </a:graphicData>
            </a:graphic>
          </wp:inline>
        </w:drawing>
      </w:r>
    </w:p>
    <w:p w14:paraId="6EA83A11">
      <w:pPr>
        <w:snapToGrid w:val="0"/>
        <w:spacing w:line="300" w:lineRule="auto"/>
        <w:ind w:firstLine="420" w:firstLineChars="200"/>
        <w:jc w:val="center"/>
        <w:rPr>
          <w:rFonts w:hint="eastAsia" w:ascii="宋体" w:hAnsi="宋体" w:eastAsia="宋体" w:cs="黑体"/>
          <w:color w:val="000000" w:themeColor="text1"/>
          <w:szCs w:val="21"/>
          <w14:textFill>
            <w14:solidFill>
              <w14:schemeClr w14:val="tx1"/>
            </w14:solidFill>
          </w14:textFill>
        </w:rPr>
      </w:pPr>
      <w:r>
        <w:rPr>
          <w:rFonts w:hint="eastAsia" w:ascii="宋体" w:hAnsi="宋体" w:eastAsia="宋体" w:cs="黑体"/>
          <w:color w:val="000000" w:themeColor="text1"/>
          <w:szCs w:val="21"/>
          <w14:textFill>
            <w14:solidFill>
              <w14:schemeClr w14:val="tx1"/>
            </w14:solidFill>
          </w14:textFill>
        </w:rPr>
        <w:t>比赛场地示意图</w:t>
      </w:r>
    </w:p>
    <w:p w14:paraId="46C885CD">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比赛场地尺寸为220cm×120cm，两侧底线（球门到球门）距离205cm，材质为PU布或喷绘布。球门内侧长30cm，高9cm；场地四周围有斜坡，斜坡的高度2</w:t>
      </w:r>
      <w:r>
        <w:rPr>
          <w:rFonts w:hint="eastAsia" w:ascii="宋体" w:hAnsi="宋体" w:eastAsia="宋体" w:cs="仿宋"/>
          <w:color w:val="000000" w:themeColor="text1"/>
          <w:szCs w:val="21"/>
          <w:shd w:val="clear" w:color="auto" w:fill="FFFFFF"/>
          <w:lang w:val="en-US" w:eastAsia="zh-CN" w:bidi="ar"/>
          <w14:textFill>
            <w14:solidFill>
              <w14:schemeClr w14:val="tx1"/>
            </w14:solidFill>
          </w14:textFill>
        </w:rPr>
        <w:t>.</w:t>
      </w:r>
      <w:r>
        <w:rPr>
          <w:rFonts w:hint="eastAsia" w:ascii="宋体" w:hAnsi="宋体" w:eastAsia="宋体" w:cs="仿宋"/>
          <w:color w:val="000000" w:themeColor="text1"/>
          <w:szCs w:val="21"/>
          <w:shd w:val="clear" w:color="auto" w:fill="FFFFFF"/>
          <w:lang w:bidi="ar"/>
          <w14:textFill>
            <w14:solidFill>
              <w14:schemeClr w14:val="tx1"/>
            </w14:solidFill>
          </w14:textFill>
        </w:rPr>
        <w:t>5cm、宽度7cm。</w:t>
      </w:r>
    </w:p>
    <w:p w14:paraId="15C1EB68">
      <w:pPr>
        <w:snapToGrid w:val="0"/>
        <w:spacing w:line="300" w:lineRule="auto"/>
        <w:rPr>
          <w:rFonts w:hint="eastAsia" w:ascii="宋体" w:hAnsi="宋体" w:eastAsia="宋体" w:cs="方正仿宋_GB2312"/>
          <w:color w:val="000000" w:themeColor="text1"/>
          <w:szCs w:val="21"/>
          <w14:textFill>
            <w14:solidFill>
              <w14:schemeClr w14:val="tx1"/>
            </w14:solidFill>
          </w14:textFill>
        </w:rPr>
      </w:pPr>
      <w:r>
        <mc:AlternateContent>
          <mc:Choice Requires="wps">
            <w:drawing>
              <wp:anchor distT="0" distB="0" distL="114300" distR="114300" simplePos="0" relativeHeight="251661312" behindDoc="0" locked="0" layoutInCell="1" allowOverlap="1">
                <wp:simplePos x="0" y="0"/>
                <wp:positionH relativeFrom="column">
                  <wp:posOffset>4426585</wp:posOffset>
                </wp:positionH>
                <wp:positionV relativeFrom="paragraph">
                  <wp:posOffset>0</wp:posOffset>
                </wp:positionV>
                <wp:extent cx="538480" cy="294005"/>
                <wp:effectExtent l="0" t="0" r="13970" b="1249045"/>
                <wp:wrapNone/>
                <wp:docPr id="393518942" name="矩形标注 29"/>
                <wp:cNvGraphicFramePr/>
                <a:graphic xmlns:a="http://schemas.openxmlformats.org/drawingml/2006/main">
                  <a:graphicData uri="http://schemas.microsoft.com/office/word/2010/wordprocessingShape">
                    <wps:wsp>
                      <wps:cNvSpPr/>
                      <wps:spPr>
                        <a:xfrm>
                          <a:off x="0" y="0"/>
                          <a:ext cx="538480" cy="294005"/>
                        </a:xfrm>
                        <a:prstGeom prst="wedgeRectCallout">
                          <a:avLst>
                            <a:gd name="adj1" fmla="val -86"/>
                            <a:gd name="adj2" fmla="val 468195"/>
                          </a:avLst>
                        </a:prstGeom>
                        <a:solidFill>
                          <a:srgbClr val="FFFFFF"/>
                        </a:solidFill>
                        <a:ln w="9525" cap="flat" cmpd="sng">
                          <a:solidFill>
                            <a:srgbClr val="000000"/>
                          </a:solidFill>
                          <a:prstDash val="solid"/>
                          <a:miter/>
                          <a:headEnd type="none" w="med" len="med"/>
                          <a:tailEnd type="none" w="med" len="med"/>
                        </a:ln>
                      </wps:spPr>
                      <wps:txbx>
                        <w:txbxContent>
                          <w:p w14:paraId="05CE1816">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罚球点</w:t>
                            </w:r>
                          </w:p>
                          <w:p w14:paraId="6F9D4CF8"/>
                        </w:txbxContent>
                      </wps:txbx>
                      <wps:bodyPr wrap="square" upright="1">
                        <a:noAutofit/>
                      </wps:bodyPr>
                    </wps:wsp>
                  </a:graphicData>
                </a:graphic>
              </wp:anchor>
            </w:drawing>
          </mc:Choice>
          <mc:Fallback>
            <w:pict>
              <v:shape id="矩形标注 29" o:spid="_x0000_s1026" o:spt="61" type="#_x0000_t61" style="position:absolute;left:0pt;margin-left:348.55pt;margin-top:0pt;height:23.15pt;width:42.4pt;z-index:251661312;mso-width-relative:page;mso-height-relative:page;" fillcolor="#FFFFFF" filled="t" stroked="t" coordsize="21600,21600" o:gfxdata="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QUIHP1QAAAAcBAAAP&#10;AAAAAAAAAAEAIAAAACIAAABkcnMvZG93bnJldi54bWxQSwECFAAUAAAACACHTuJA5/IzFFQCAAC7&#10;BAAADgAAAAAAAAABACAAAAAkAQAAZHJzL2Uyb0RvYy54bWxQSwUGAAAAAAYABgBZAQAA6gUAAAAA&#10;" adj="10781,111930">
                <v:fill on="t" focussize="0,0"/>
                <v:stroke color="#000000" joinstyle="miter"/>
                <v:imagedata o:title=""/>
                <o:lock v:ext="edit" aspectratio="f"/>
                <v:textbox>
                  <w:txbxContent>
                    <w:p w14:paraId="05CE1816">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罚球点</w:t>
                      </w:r>
                    </w:p>
                    <w:p w14:paraId="6F9D4CF8"/>
                  </w:txbxContent>
                </v:textbox>
              </v:shape>
            </w:pict>
          </mc:Fallback>
        </mc:AlternateContent>
      </w:r>
      <w:r>
        <w:rPr>
          <w:rFonts w:ascii="宋体" w:hAnsi="宋体" w:eastAsia="宋体"/>
          <w:color w:val="000000" w:themeColor="text1"/>
          <w:szCs w:val="21"/>
          <w14:textFill>
            <w14:solidFill>
              <w14:schemeClr w14:val="tx1"/>
            </w14:solidFill>
          </w14:textFill>
        </w:rPr>
        <mc:AlternateContent>
          <mc:Choice Requires="wpg">
            <w:drawing>
              <wp:anchor distT="0" distB="0" distL="114300" distR="114300" simplePos="0" relativeHeight="251660288" behindDoc="0" locked="0" layoutInCell="1" allowOverlap="1">
                <wp:simplePos x="0" y="0"/>
                <wp:positionH relativeFrom="column">
                  <wp:posOffset>413385</wp:posOffset>
                </wp:positionH>
                <wp:positionV relativeFrom="paragraph">
                  <wp:posOffset>6350</wp:posOffset>
                </wp:positionV>
                <wp:extent cx="5286375" cy="319405"/>
                <wp:effectExtent l="0" t="0" r="28575" b="1280795"/>
                <wp:wrapNone/>
                <wp:docPr id="5" name="组合 5"/>
                <wp:cNvGraphicFramePr/>
                <a:graphic xmlns:a="http://schemas.openxmlformats.org/drawingml/2006/main">
                  <a:graphicData uri="http://schemas.microsoft.com/office/word/2010/wordprocessingGroup">
                    <wpg:wgp>
                      <wpg:cNvGrpSpPr/>
                      <wpg:grpSpPr>
                        <a:xfrm>
                          <a:off x="0" y="0"/>
                          <a:ext cx="5286375" cy="319405"/>
                          <a:chOff x="2605" y="145458"/>
                          <a:chExt cx="8325" cy="503"/>
                        </a:xfrm>
                      </wpg:grpSpPr>
                      <wps:wsp>
                        <wps:cNvPr id="30" name="矩形标注 30"/>
                        <wps:cNvSpPr/>
                        <wps:spPr>
                          <a:xfrm>
                            <a:off x="3586" y="145458"/>
                            <a:ext cx="875" cy="463"/>
                          </a:xfrm>
                          <a:prstGeom prst="wedgeRectCallout">
                            <a:avLst>
                              <a:gd name="adj1" fmla="val -27142"/>
                              <a:gd name="adj2" fmla="val 301835"/>
                            </a:avLst>
                          </a:prstGeom>
                          <a:solidFill>
                            <a:srgbClr val="FFFFFF"/>
                          </a:solidFill>
                          <a:ln w="9525" cap="flat" cmpd="sng">
                            <a:solidFill>
                              <a:srgbClr val="000000"/>
                            </a:solidFill>
                            <a:prstDash val="solid"/>
                            <a:miter/>
                            <a:headEnd type="none" w="med" len="med"/>
                            <a:tailEnd type="none" w="med" len="med"/>
                          </a:ln>
                        </wps:spPr>
                        <wps:txbx>
                          <w:txbxContent>
                            <w:p w14:paraId="4E7EB572">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罚球区</w:t>
                              </w:r>
                            </w:p>
                            <w:p w14:paraId="6CDF1411"/>
                          </w:txbxContent>
                        </wps:txbx>
                        <wps:bodyPr upright="1"/>
                      </wps:wsp>
                      <wps:wsp>
                        <wps:cNvPr id="31" name="矩形标注 31"/>
                        <wps:cNvSpPr/>
                        <wps:spPr>
                          <a:xfrm>
                            <a:off x="2605" y="145458"/>
                            <a:ext cx="850" cy="463"/>
                          </a:xfrm>
                          <a:prstGeom prst="wedgeRectCallout">
                            <a:avLst>
                              <a:gd name="adj1" fmla="val 38829"/>
                              <a:gd name="adj2" fmla="val 430025"/>
                            </a:avLst>
                          </a:prstGeom>
                          <a:solidFill>
                            <a:srgbClr val="FFFFFF"/>
                          </a:solidFill>
                          <a:ln w="9525" cap="flat" cmpd="sng">
                            <a:solidFill>
                              <a:srgbClr val="000000"/>
                            </a:solidFill>
                            <a:prstDash val="solid"/>
                            <a:miter/>
                            <a:headEnd type="none" w="med" len="med"/>
                            <a:tailEnd type="none" w="med" len="med"/>
                          </a:ln>
                        </wps:spPr>
                        <wps:txbx>
                          <w:txbxContent>
                            <w:p w14:paraId="6E03ABC1">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球门区</w:t>
                              </w:r>
                            </w:p>
                            <w:p w14:paraId="27BFA046"/>
                          </w:txbxContent>
                        </wps:txbx>
                        <wps:bodyPr wrap="square" upright="1">
                          <a:noAutofit/>
                        </wps:bodyPr>
                      </wps:wsp>
                      <wps:wsp>
                        <wps:cNvPr id="29" name="矩形标注 29"/>
                        <wps:cNvSpPr/>
                        <wps:spPr>
                          <a:xfrm>
                            <a:off x="10082" y="145458"/>
                            <a:ext cx="848" cy="463"/>
                          </a:xfrm>
                          <a:prstGeom prst="wedgeRectCallout">
                            <a:avLst>
                              <a:gd name="adj1" fmla="val -1449"/>
                              <a:gd name="adj2" fmla="val 464659"/>
                            </a:avLst>
                          </a:prstGeom>
                          <a:solidFill>
                            <a:srgbClr val="FFFFFF"/>
                          </a:solidFill>
                          <a:ln w="9525" cap="flat" cmpd="sng">
                            <a:solidFill>
                              <a:srgbClr val="000000"/>
                            </a:solidFill>
                            <a:prstDash val="solid"/>
                            <a:miter/>
                            <a:headEnd type="none" w="med" len="med"/>
                            <a:tailEnd type="none" w="med" len="med"/>
                          </a:ln>
                        </wps:spPr>
                        <wps:txbx>
                          <w:txbxContent>
                            <w:p w14:paraId="1DE1070C">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球门线</w:t>
                              </w:r>
                            </w:p>
                            <w:p w14:paraId="202E55FF"/>
                          </w:txbxContent>
                        </wps:txbx>
                        <wps:bodyPr wrap="square" upright="1">
                          <a:noAutofit/>
                        </wps:bodyPr>
                      </wps:wsp>
                      <wps:wsp>
                        <wps:cNvPr id="26" name="矩形标注 26"/>
                        <wps:cNvSpPr/>
                        <wps:spPr>
                          <a:xfrm>
                            <a:off x="7999" y="145483"/>
                            <a:ext cx="885" cy="463"/>
                          </a:xfrm>
                          <a:prstGeom prst="wedgeRectCallout">
                            <a:avLst>
                              <a:gd name="adj1" fmla="val -166796"/>
                              <a:gd name="adj2" fmla="val 477344"/>
                            </a:avLst>
                          </a:prstGeom>
                          <a:solidFill>
                            <a:srgbClr val="FFFFFF"/>
                          </a:solidFill>
                          <a:ln w="9525" cap="flat" cmpd="sng">
                            <a:solidFill>
                              <a:srgbClr val="000000"/>
                            </a:solidFill>
                            <a:prstDash val="solid"/>
                            <a:miter/>
                            <a:headEnd type="none" w="med" len="med"/>
                            <a:tailEnd type="none" w="med" len="med"/>
                          </a:ln>
                        </wps:spPr>
                        <wps:txbx>
                          <w:txbxContent>
                            <w:p w14:paraId="5CD81B9E">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开球点</w:t>
                              </w:r>
                            </w:p>
                            <w:p w14:paraId="0899FFC2"/>
                          </w:txbxContent>
                        </wps:txbx>
                        <wps:bodyPr wrap="square" upright="1">
                          <a:noAutofit/>
                        </wps:bodyPr>
                      </wps:wsp>
                      <wps:wsp>
                        <wps:cNvPr id="27" name="矩形标注 27"/>
                        <wps:cNvSpPr/>
                        <wps:spPr>
                          <a:xfrm>
                            <a:off x="7129" y="145479"/>
                            <a:ext cx="761" cy="463"/>
                          </a:xfrm>
                          <a:prstGeom prst="wedgeRectCallout">
                            <a:avLst>
                              <a:gd name="adj1" fmla="val -63934"/>
                              <a:gd name="adj2" fmla="val 395506"/>
                            </a:avLst>
                          </a:prstGeom>
                          <a:solidFill>
                            <a:srgbClr val="FFFFFF"/>
                          </a:solidFill>
                          <a:ln w="9525" cap="flat" cmpd="sng">
                            <a:solidFill>
                              <a:srgbClr val="000000"/>
                            </a:solidFill>
                            <a:prstDash val="solid"/>
                            <a:miter/>
                            <a:headEnd type="none" w="med" len="med"/>
                            <a:tailEnd type="none" w="med" len="med"/>
                          </a:ln>
                        </wps:spPr>
                        <wps:txbx>
                          <w:txbxContent>
                            <w:p w14:paraId="69A86871">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中圈</w:t>
                              </w:r>
                            </w:p>
                            <w:p w14:paraId="57470B19"/>
                          </w:txbxContent>
                        </wps:txbx>
                        <wps:bodyPr wrap="square" upright="1">
                          <a:noAutofit/>
                        </wps:bodyPr>
                      </wps:wsp>
                      <wps:wsp>
                        <wps:cNvPr id="28" name="矩形标注 28"/>
                        <wps:cNvSpPr/>
                        <wps:spPr>
                          <a:xfrm>
                            <a:off x="5316" y="145479"/>
                            <a:ext cx="687" cy="463"/>
                          </a:xfrm>
                          <a:prstGeom prst="wedgeRectCallout">
                            <a:avLst>
                              <a:gd name="adj1" fmla="val 156999"/>
                              <a:gd name="adj2" fmla="val 251014"/>
                            </a:avLst>
                          </a:prstGeom>
                          <a:solidFill>
                            <a:srgbClr val="FFFFFF"/>
                          </a:solidFill>
                          <a:ln w="9525" cap="flat" cmpd="sng">
                            <a:solidFill>
                              <a:srgbClr val="000000"/>
                            </a:solidFill>
                            <a:prstDash val="solid"/>
                            <a:miter/>
                            <a:headEnd type="none" w="med" len="med"/>
                            <a:tailEnd type="none" w="med" len="med"/>
                          </a:ln>
                        </wps:spPr>
                        <wps:txbx>
                          <w:txbxContent>
                            <w:p w14:paraId="7CBBB467">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中线</w:t>
                              </w:r>
                            </w:p>
                            <w:p w14:paraId="5F68CFCA"/>
                          </w:txbxContent>
                        </wps:txbx>
                        <wps:bodyPr wrap="square" upright="1">
                          <a:noAutofit/>
                        </wps:bodyPr>
                      </wps:wsp>
                      <wps:wsp>
                        <wps:cNvPr id="3" name="矩形标注 3"/>
                        <wps:cNvSpPr/>
                        <wps:spPr>
                          <a:xfrm>
                            <a:off x="6117" y="145498"/>
                            <a:ext cx="885" cy="463"/>
                          </a:xfrm>
                          <a:prstGeom prst="wedgeRectCallout">
                            <a:avLst>
                              <a:gd name="adj1" fmla="val 33561"/>
                              <a:gd name="adj2" fmla="val 137482"/>
                            </a:avLst>
                          </a:prstGeom>
                          <a:solidFill>
                            <a:srgbClr val="FFFFFF"/>
                          </a:solidFill>
                          <a:ln w="9525" cap="flat" cmpd="sng">
                            <a:solidFill>
                              <a:srgbClr val="000000"/>
                            </a:solidFill>
                            <a:prstDash val="solid"/>
                            <a:miter/>
                            <a:headEnd type="none" w="med" len="med"/>
                            <a:tailEnd type="none" w="med" len="med"/>
                          </a:ln>
                        </wps:spPr>
                        <wps:txbx>
                          <w:txbxContent>
                            <w:p w14:paraId="4804CF33">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上场点</w:t>
                              </w:r>
                            </w:p>
                            <w:p w14:paraId="482BF005"/>
                          </w:txbxContent>
                        </wps:txbx>
                        <wps:bodyPr wrap="square" upright="1">
                          <a:noAutofit/>
                        </wps:bodyPr>
                      </wps:wsp>
                    </wpg:wgp>
                  </a:graphicData>
                </a:graphic>
              </wp:anchor>
            </w:drawing>
          </mc:Choice>
          <mc:Fallback>
            <w:pict>
              <v:group id="_x0000_s1026" o:spid="_x0000_s1026" o:spt="203" style="position:absolute;left:0pt;margin-left:32.55pt;margin-top:0.5pt;height:25.15pt;width:416.25pt;z-index:251660288;mso-width-relative:page;mso-height-relative:page;" coordorigin="2605,145458" coordsize="8325,503" o:gfxdata="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">
                <o:lock v:ext="edit" aspectratio="f"/>
                <v:shape id="_x0000_s1026" o:spid="_x0000_s1026" o:spt="61" type="#_x0000_t61" style="position:absolute;left:3586;top:145458;height:463;width:875;" fillcolor="#FFFFFF" filled="t" stroked="t" coordsize="21600,21600" o:gfxdata="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1OW9LsAAADb&#10;AAAADwAAAAAAAAABACAAAAAiAAAAZHJzL2Rvd25yZXYueG1sUEsBAhQAFAAAAAgAh07iQDMvBZ47&#10;AAAAOQAAABAAAAAAAAAAAQAgAAAACgEAAGRycy9zaGFwZXhtbC54bWxQSwUGAAAAAAYABgBbAQAA&#10;tAMAAAAA&#10;" adj="4937,75996">
                  <v:fill on="t" focussize="0,0"/>
                  <v:stroke color="#000000" joinstyle="miter"/>
                  <v:imagedata o:title=""/>
                  <o:lock v:ext="edit" aspectratio="f"/>
                  <v:textbox>
                    <w:txbxContent>
                      <w:p w14:paraId="4E7EB572">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罚球区</w:t>
                        </w:r>
                      </w:p>
                      <w:p w14:paraId="6CDF1411"/>
                    </w:txbxContent>
                  </v:textbox>
                </v:shape>
                <v:shape id="_x0000_s1026" o:spid="_x0000_s1026" o:spt="61" type="#_x0000_t61" style="position:absolute;left:2605;top:145458;height:463;width:850;" fillcolor="#FFFFFF" filled="t" stroked="t" coordsize="21600,21600" o:gfxdata="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hgfNvQAA&#10;ANsAAAAPAAAAAAAAAAEAIAAAACIAAABkcnMvZG93bnJldi54bWxQSwECFAAUAAAACACHTuJAMy8F&#10;njsAAAA5AAAAEAAAAAAAAAABACAAAAAMAQAAZHJzL3NoYXBleG1sLnhtbFBLBQYAAAAABgAGAFsB&#10;AAC2AwAAAAA=&#10;" adj="19187,103685">
                  <v:fill on="t" focussize="0,0"/>
                  <v:stroke color="#000000" joinstyle="miter"/>
                  <v:imagedata o:title=""/>
                  <o:lock v:ext="edit" aspectratio="f"/>
                  <v:textbox>
                    <w:txbxContent>
                      <w:p w14:paraId="6E03ABC1">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球门区</w:t>
                        </w:r>
                      </w:p>
                      <w:p w14:paraId="27BFA046"/>
                    </w:txbxContent>
                  </v:textbox>
                </v:shape>
                <v:shape id="_x0000_s1026" o:spid="_x0000_s1026" o:spt="61" type="#_x0000_t61" style="position:absolute;left:10082;top:145458;height:463;width:848;" fillcolor="#FFFFFF" filled="t" stroked="t" coordsize="21600,21600" o:gfxdata="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fVPu&#10;wAAAANsAAAAPAAAAAAAAAAEAIAAAACIAAABkcnMvZG93bnJldi54bWxQSwECFAAUAAAACACHTuJA&#10;My8FnjsAAAA5AAAAEAAAAAAAAAABACAAAAAPAQAAZHJzL3NoYXBleG1sLnhtbFBLBQYAAAAABgAG&#10;AFsBAAC5AwAAAAA=&#10;" adj="10487,111166">
                  <v:fill on="t" focussize="0,0"/>
                  <v:stroke color="#000000" joinstyle="miter"/>
                  <v:imagedata o:title=""/>
                  <o:lock v:ext="edit" aspectratio="f"/>
                  <v:textbox>
                    <w:txbxContent>
                      <w:p w14:paraId="1DE1070C">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球门线</w:t>
                        </w:r>
                      </w:p>
                      <w:p w14:paraId="202E55FF"/>
                    </w:txbxContent>
                  </v:textbox>
                </v:shape>
                <v:shape id="_x0000_s1026" o:spid="_x0000_s1026" o:spt="61" type="#_x0000_t61" style="position:absolute;left:7999;top:145483;height:463;width:885;" fillcolor="#FFFFFF" filled="t" stroked="t" coordsize="21600,21600" o:gfxdata="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G6oS/&#10;AAAA2wAAAA8AAAAAAAAAAQAgAAAAIgAAAGRycy9kb3ducmV2LnhtbFBLAQIUABQAAAAIAIdO4kAz&#10;LwWeOwAAADkAAAAQAAAAAAAAAAEAIAAAAA4BAABkcnMvc2hhcGV4bWwueG1sUEsFBgAAAAAGAAYA&#10;WwEAALgDAAAAAA==&#10;" adj="-25228,113906">
                  <v:fill on="t" focussize="0,0"/>
                  <v:stroke color="#000000" joinstyle="miter"/>
                  <v:imagedata o:title=""/>
                  <o:lock v:ext="edit" aspectratio="f"/>
                  <v:textbox>
                    <w:txbxContent>
                      <w:p w14:paraId="5CD81B9E">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开球点</w:t>
                        </w:r>
                      </w:p>
                      <w:p w14:paraId="0899FFC2"/>
                    </w:txbxContent>
                  </v:textbox>
                </v:shape>
                <v:shape id="_x0000_s1026" o:spid="_x0000_s1026" o:spt="61" type="#_x0000_t61" style="position:absolute;left:7129;top:145479;height:463;width:761;" fillcolor="#FFFFFF" filled="t" stroked="t" coordsize="21600,21600" o:gfxdata="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sGORa/&#10;AAAA2wAAAA8AAAAAAAAAAQAgAAAAIgAAAGRycy9kb3ducmV2LnhtbFBLAQIUABQAAAAIAIdO4kAz&#10;LwWeOwAAADkAAAAQAAAAAAAAAAEAIAAAAA4BAABkcnMvc2hhcGV4bWwueG1sUEsFBgAAAAAGAAYA&#10;WwEAALgDAAAAAA==&#10;" adj="-3010,96229">
                  <v:fill on="t" focussize="0,0"/>
                  <v:stroke color="#000000" joinstyle="miter"/>
                  <v:imagedata o:title=""/>
                  <o:lock v:ext="edit" aspectratio="f"/>
                  <v:textbox>
                    <w:txbxContent>
                      <w:p w14:paraId="69A86871">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中圈</w:t>
                        </w:r>
                      </w:p>
                      <w:p w14:paraId="57470B19"/>
                    </w:txbxContent>
                  </v:textbox>
                </v:shape>
                <v:shape id="_x0000_s1026" o:spid="_x0000_s1026" o:spt="61" type="#_x0000_t61" style="position:absolute;left:5316;top:145479;height:463;width:687;" fillcolor="#FFFFFF" filled="t" stroked="t" coordsize="21600,21600" o:gfxdata="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1r6AWtwAAANsAAAAP&#10;AAAAAAAAAAEAIAAAACIAAABkcnMvZG93bnJldi54bWxQSwECFAAUAAAACACHTuJAMy8FnjsAAAA5&#10;AAAAEAAAAAAAAAABACAAAAAGAQAAZHJzL3NoYXBleG1sLnhtbFBLBQYAAAAABgAGAFsBAACwAwAA&#10;AAA=&#10;" adj="44712,65019">
                  <v:fill on="t" focussize="0,0"/>
                  <v:stroke color="#000000" joinstyle="miter"/>
                  <v:imagedata o:title=""/>
                  <o:lock v:ext="edit" aspectratio="f"/>
                  <v:textbox>
                    <w:txbxContent>
                      <w:p w14:paraId="7CBBB467">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中线</w:t>
                        </w:r>
                      </w:p>
                      <w:p w14:paraId="5F68CFCA"/>
                    </w:txbxContent>
                  </v:textbox>
                </v:shape>
                <v:shape id="_x0000_s1026" o:spid="_x0000_s1026" o:spt="61" type="#_x0000_t61" style="position:absolute;left:6117;top:145498;height:463;width:885;" fillcolor="#FFFFFF" filled="t" stroked="t" coordsize="21600,21600" o:gfxdata="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DROrsAAADa&#10;AAAADwAAAAAAAAABACAAAAAiAAAAZHJzL2Rvd25yZXYueG1sUEsBAhQAFAAAAAgAh07iQDMvBZ47&#10;AAAAOQAAABAAAAAAAAAAAQAgAAAACgEAAGRycy9zaGFwZXhtbC54bWxQSwUGAAAAAAYABgBbAQAA&#10;tAMAAAAA&#10;" adj="18049,40496">
                  <v:fill on="t" focussize="0,0"/>
                  <v:stroke color="#000000" joinstyle="miter"/>
                  <v:imagedata o:title=""/>
                  <o:lock v:ext="edit" aspectratio="f"/>
                  <v:textbox>
                    <w:txbxContent>
                      <w:p w14:paraId="4804CF33">
                        <w:pPr>
                          <w:spacing w:after="156" w:afterLines="50"/>
                          <w:rPr>
                            <w:rFonts w:hint="eastAsia" w:ascii="黑体" w:hAnsi="黑体" w:eastAsia="黑体" w:cs="黑体"/>
                            <w:b/>
                            <w:bCs/>
                            <w:sz w:val="18"/>
                            <w:szCs w:val="18"/>
                          </w:rPr>
                        </w:pPr>
                        <w:r>
                          <w:rPr>
                            <w:rFonts w:hint="eastAsia" w:ascii="黑体" w:hAnsi="黑体" w:eastAsia="黑体" w:cs="黑体"/>
                            <w:b/>
                            <w:bCs/>
                            <w:sz w:val="18"/>
                            <w:szCs w:val="18"/>
                          </w:rPr>
                          <w:t>上场点</w:t>
                        </w:r>
                      </w:p>
                      <w:p w14:paraId="482BF005"/>
                    </w:txbxContent>
                  </v:textbox>
                </v:shape>
              </v:group>
            </w:pict>
          </mc:Fallback>
        </mc:AlternateContent>
      </w:r>
    </w:p>
    <w:p w14:paraId="4B70B7C4">
      <w:pPr>
        <w:snapToGrid w:val="0"/>
        <w:spacing w:line="300" w:lineRule="auto"/>
        <w:jc w:val="center"/>
        <w:rPr>
          <w:rFonts w:hint="eastAsia" w:ascii="宋体" w:hAnsi="宋体" w:eastAsia="宋体" w:cs="黑体"/>
          <w:color w:val="000000" w:themeColor="text1"/>
          <w:szCs w:val="21"/>
          <w14:textFill>
            <w14:solidFill>
              <w14:schemeClr w14:val="tx1"/>
            </w14:solidFill>
          </w14:textFill>
        </w:rPr>
      </w:pPr>
      <w:r>
        <w:rPr>
          <w:rFonts w:ascii="宋体" w:hAnsi="宋体" w:eastAsia="宋体"/>
          <w:szCs w:val="21"/>
        </w:rPr>
        <w:drawing>
          <wp:inline distT="0" distB="0" distL="0" distR="0">
            <wp:extent cx="4926330" cy="2679700"/>
            <wp:effectExtent l="0" t="0" r="7620" b="6350"/>
            <wp:docPr id="15512754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75478" name="图片 1"/>
                    <pic:cNvPicPr>
                      <a:picLocks noChangeAspect="1"/>
                    </pic:cNvPicPr>
                  </pic:nvPicPr>
                  <pic:blipFill>
                    <a:blip r:embed="rId20"/>
                    <a:stretch>
                      <a:fillRect/>
                    </a:stretch>
                  </pic:blipFill>
                  <pic:spPr>
                    <a:xfrm>
                      <a:off x="0" y="0"/>
                      <a:ext cx="4930764" cy="2682176"/>
                    </a:xfrm>
                    <a:prstGeom prst="rect">
                      <a:avLst/>
                    </a:prstGeom>
                  </pic:spPr>
                </pic:pic>
              </a:graphicData>
            </a:graphic>
          </wp:inline>
        </w:drawing>
      </w:r>
    </w:p>
    <w:p w14:paraId="3E46C2E1">
      <w:pPr>
        <w:snapToGrid w:val="0"/>
        <w:spacing w:line="300" w:lineRule="auto"/>
        <w:jc w:val="center"/>
        <w:rPr>
          <w:rFonts w:hint="eastAsia" w:ascii="宋体" w:hAnsi="宋体" w:eastAsia="宋体" w:cs="黑体"/>
          <w:color w:val="000000" w:themeColor="text1"/>
          <w:szCs w:val="21"/>
          <w14:textFill>
            <w14:solidFill>
              <w14:schemeClr w14:val="tx1"/>
            </w14:solidFill>
          </w14:textFill>
        </w:rPr>
      </w:pPr>
      <w:r>
        <w:rPr>
          <w:rFonts w:hint="eastAsia" w:ascii="宋体" w:hAnsi="宋体" w:eastAsia="宋体" w:cs="黑体"/>
          <w:color w:val="000000" w:themeColor="text1"/>
          <w:szCs w:val="21"/>
          <w14:textFill>
            <w14:solidFill>
              <w14:schemeClr w14:val="tx1"/>
            </w14:solidFill>
          </w14:textFill>
        </w:rPr>
        <w:t>位置示意</w:t>
      </w:r>
    </w:p>
    <w:p w14:paraId="3BAF0210">
      <w:pPr>
        <w:widowControl/>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br w:type="page"/>
      </w:r>
    </w:p>
    <w:p w14:paraId="43EEEEDD">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比赛使用红黑相间的海绵足球，足球直径约为6cm。</w:t>
      </w:r>
    </w:p>
    <w:p w14:paraId="404E5FF7">
      <w:pPr>
        <w:snapToGrid w:val="0"/>
        <w:spacing w:after="156" w:afterLines="50" w:line="300" w:lineRule="auto"/>
        <w:ind w:firstLine="420" w:firstLineChars="200"/>
        <w:jc w:val="center"/>
        <w:rPr>
          <w:rFonts w:hint="eastAsia" w:ascii="宋体" w:hAnsi="宋体" w:eastAsia="宋体" w:cs="方正仿宋_GB2312"/>
          <w:color w:val="000000" w:themeColor="text1"/>
          <w:szCs w:val="21"/>
          <w14:textFill>
            <w14:solidFill>
              <w14:schemeClr w14:val="tx1"/>
            </w14:solidFill>
          </w14:textFill>
        </w:rPr>
      </w:pPr>
      <w:r>
        <w:rPr>
          <w:rFonts w:hint="eastAsia" w:ascii="宋体" w:hAnsi="宋体" w:eastAsia="宋体" w:cs="方正仿宋_GB2312"/>
          <w:color w:val="000000" w:themeColor="text1"/>
          <w:szCs w:val="21"/>
          <w14:textFill>
            <w14:solidFill>
              <w14:schemeClr w14:val="tx1"/>
            </w14:solidFill>
          </w14:textFill>
        </w:rPr>
        <w:drawing>
          <wp:inline distT="0" distB="0" distL="114300" distR="114300">
            <wp:extent cx="901065" cy="762000"/>
            <wp:effectExtent l="0" t="0" r="635" b="0"/>
            <wp:docPr id="6" name="图片 6" descr="红色足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红色足球"/>
                    <pic:cNvPicPr>
                      <a:picLocks noChangeAspect="1"/>
                    </pic:cNvPicPr>
                  </pic:nvPicPr>
                  <pic:blipFill>
                    <a:blip r:embed="rId21"/>
                    <a:stretch>
                      <a:fillRect/>
                    </a:stretch>
                  </pic:blipFill>
                  <pic:spPr>
                    <a:xfrm>
                      <a:off x="0" y="0"/>
                      <a:ext cx="901065" cy="762000"/>
                    </a:xfrm>
                    <a:prstGeom prst="rect">
                      <a:avLst/>
                    </a:prstGeom>
                    <a:noFill/>
                    <a:ln>
                      <a:noFill/>
                    </a:ln>
                  </pic:spPr>
                </pic:pic>
              </a:graphicData>
            </a:graphic>
          </wp:inline>
        </w:drawing>
      </w:r>
    </w:p>
    <w:p w14:paraId="19C44BBE">
      <w:pPr>
        <w:snapToGrid w:val="0"/>
        <w:spacing w:line="300" w:lineRule="auto"/>
        <w:ind w:firstLine="420" w:firstLineChars="200"/>
        <w:jc w:val="center"/>
        <w:rPr>
          <w:rFonts w:hint="eastAsia" w:ascii="宋体" w:hAnsi="宋体" w:eastAsia="宋体" w:cs="黑体"/>
          <w:color w:val="000000" w:themeColor="text1"/>
          <w:szCs w:val="21"/>
          <w14:textFill>
            <w14:solidFill>
              <w14:schemeClr w14:val="tx1"/>
            </w14:solidFill>
          </w14:textFill>
        </w:rPr>
      </w:pPr>
      <w:r>
        <w:rPr>
          <w:rFonts w:hint="eastAsia" w:ascii="宋体" w:hAnsi="宋体" w:eastAsia="宋体" w:cs="黑体"/>
          <w:color w:val="000000" w:themeColor="text1"/>
          <w:szCs w:val="21"/>
          <w14:textFill>
            <w14:solidFill>
              <w14:schemeClr w14:val="tx1"/>
            </w14:solidFill>
          </w14:textFill>
        </w:rPr>
        <w:t>比赛用球</w:t>
      </w:r>
    </w:p>
    <w:p w14:paraId="1A9A76AB">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比赛场地环境为冷光源、低照度、无磁场干扰。但由于一般赛场环境的不确定因素较多，例如，场地表面可能有纹路和不平整，边框上有裂缝，光照条件有变化等等。参赛队在设计机器人时应考虑各种应对措施。</w:t>
      </w:r>
    </w:p>
    <w:p w14:paraId="32C72BE7">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p>
    <w:p w14:paraId="1DEC1616">
      <w:pPr>
        <w:snapToGrid w:val="0"/>
        <w:spacing w:line="300" w:lineRule="auto"/>
        <w:rPr>
          <w:rFonts w:hint="eastAsia"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三、器材要求</w:t>
      </w:r>
    </w:p>
    <w:p w14:paraId="6669D4B7">
      <w:pPr>
        <w:numPr>
          <w:ilvl w:val="0"/>
          <w:numId w:val="0"/>
        </w:numPr>
        <w:snapToGrid w:val="0"/>
        <w:spacing w:line="300" w:lineRule="auto"/>
        <w:ind w:left="10" w:leftChars="0" w:firstLine="420" w:firstLineChars="200"/>
        <w:rPr>
          <w:rFonts w:hint="default" w:ascii="宋体" w:hAnsi="宋体" w:eastAsia="宋体"/>
          <w:szCs w:val="22"/>
          <w:lang w:val="en-US" w:eastAsia="zh-CN"/>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机器人直立状态下，高度在25</w:t>
      </w:r>
      <w:r>
        <w:rPr>
          <w:rFonts w:hint="eastAsia" w:ascii="宋体" w:hAnsi="宋体" w:eastAsia="宋体" w:cs="仿宋"/>
          <w:color w:val="000000" w:themeColor="text1"/>
          <w:szCs w:val="21"/>
          <w:shd w:val="clear" w:color="auto" w:fill="FFFFFF"/>
          <w:lang w:eastAsia="zh-CN" w:bidi="ar"/>
          <w14:textFill>
            <w14:solidFill>
              <w14:schemeClr w14:val="tx1"/>
            </w14:solidFill>
          </w14:textFill>
        </w:rPr>
        <w:t>至</w:t>
      </w:r>
      <w:r>
        <w:rPr>
          <w:rFonts w:hint="eastAsia" w:ascii="宋体" w:hAnsi="宋体" w:eastAsia="宋体" w:cs="仿宋"/>
          <w:color w:val="000000" w:themeColor="text1"/>
          <w:szCs w:val="21"/>
          <w:shd w:val="clear" w:color="auto" w:fill="FFFFFF"/>
          <w:lang w:bidi="ar"/>
          <w14:textFill>
            <w14:solidFill>
              <w14:schemeClr w14:val="tx1"/>
            </w14:solidFill>
          </w14:textFill>
        </w:rPr>
        <w:t>40cm之间。外形必须是类人型，由四肢、躯干和头等几部分组成，且每只手臂不少于2个自由度，每条腿不少于3个自由度，移动时必须双腿直立行走。每场比赛每台机器人使用电机数不得低于12个（含舵机）。</w:t>
      </w:r>
      <w:r>
        <w:rPr>
          <w:rFonts w:hint="default" w:ascii="宋体" w:hAnsi="宋体" w:eastAsia="宋体"/>
          <w:szCs w:val="22"/>
          <w:lang w:val="en-US" w:eastAsia="zh-CN"/>
        </w:rPr>
        <w:t>参赛机器人必须使用电池供电，电池类型不限，机器人电路中任意两点间的电压值均不超过12.6V。</w:t>
      </w:r>
    </w:p>
    <w:p w14:paraId="0543EC2F">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每支参赛队最多可以使用3台机器人，对抗赛每个参赛队伍上场2台机器人，任务挑战赛每个参赛队伍上场1台机器人。</w:t>
      </w:r>
    </w:p>
    <w:p w14:paraId="19C86B91">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机器人必须有个性化装饰或标识，以便区分同属一个参赛队的机器人。参赛机器人胸前与后背需预留5×3cm的区域，用于粘贴比赛编号标签，以便裁判识别和执裁。</w:t>
      </w:r>
    </w:p>
    <w:p w14:paraId="38D35EC3">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p>
    <w:p w14:paraId="1FE72473">
      <w:pPr>
        <w:snapToGrid w:val="0"/>
        <w:spacing w:line="300" w:lineRule="auto"/>
        <w:rPr>
          <w:rFonts w:hint="eastAsia"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四、任务与流程</w:t>
      </w:r>
    </w:p>
    <w:p w14:paraId="016E1FCE">
      <w:pPr>
        <w:ind w:firstLine="211" w:firstLineChars="100"/>
        <w:rPr>
          <w:b/>
          <w:bCs/>
          <w:shd w:val="clear" w:color="auto" w:fill="FFFFFF"/>
          <w:lang w:bidi="ar"/>
        </w:rPr>
      </w:pPr>
      <w:r>
        <w:rPr>
          <w:rFonts w:hint="eastAsia"/>
          <w:b/>
          <w:bCs/>
          <w:shd w:val="clear" w:color="auto" w:fill="FFFFFF"/>
          <w:lang w:bidi="ar"/>
        </w:rPr>
        <w:t>1. 任务描述</w:t>
      </w:r>
    </w:p>
    <w:p w14:paraId="78C6D502">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足球比赛由对抗赛和任务挑战赛组成。对抗赛根据各参赛组别队伍数量安排赛程，一般情况下，对抗赛赛程由小组循环赛和淘汰赛组成，具体以比赛秩序册发布为准。任务挑战赛由机器人跑位、点球和自主带球三个任务组成。</w:t>
      </w:r>
    </w:p>
    <w:p w14:paraId="7EE6B040">
      <w:pPr>
        <w:snapToGrid w:val="0"/>
        <w:spacing w:line="300" w:lineRule="auto"/>
        <w:ind w:firstLine="211" w:firstLineChars="100"/>
        <w:jc w:val="left"/>
        <w:rPr>
          <w:rFonts w:hint="eastAsia" w:ascii="宋体" w:hAnsi="宋体" w:eastAsia="宋体" w:cs="仿宋"/>
          <w:b/>
          <w:bCs/>
          <w:color w:val="000000" w:themeColor="text1"/>
          <w:szCs w:val="21"/>
          <w:shd w:val="clear" w:color="auto" w:fill="FFFFFF"/>
          <w:lang w:bidi="ar"/>
          <w14:textFill>
            <w14:solidFill>
              <w14:schemeClr w14:val="tx1"/>
            </w14:solidFill>
          </w14:textFill>
        </w:rPr>
      </w:pPr>
      <w:r>
        <w:rPr>
          <w:rFonts w:hint="eastAsia" w:ascii="宋体" w:hAnsi="宋体" w:eastAsia="宋体" w:cs="仿宋"/>
          <w:b/>
          <w:bCs/>
          <w:color w:val="000000" w:themeColor="text1"/>
          <w:szCs w:val="21"/>
          <w:shd w:val="clear" w:color="auto" w:fill="FFFFFF"/>
          <w:lang w:bidi="ar"/>
          <w14:textFill>
            <w14:solidFill>
              <w14:schemeClr w14:val="tx1"/>
            </w14:solidFill>
          </w14:textFill>
        </w:rPr>
        <w:t>2. 比赛流程</w:t>
      </w:r>
    </w:p>
    <w:p w14:paraId="73047CA9">
      <w:pPr>
        <w:snapToGrid w:val="0"/>
        <w:spacing w:line="300" w:lineRule="auto"/>
        <w:ind w:firstLine="422" w:firstLineChars="200"/>
        <w:jc w:val="left"/>
        <w:rPr>
          <w:rFonts w:hint="eastAsia" w:ascii="宋体" w:hAnsi="宋体" w:eastAsia="宋体" w:cs="仿宋"/>
          <w:b/>
          <w:bCs/>
          <w:color w:val="000000" w:themeColor="text1"/>
          <w:szCs w:val="21"/>
          <w:shd w:val="clear" w:color="auto" w:fill="FFFFFF"/>
          <w:lang w:bidi="ar"/>
          <w14:textFill>
            <w14:solidFill>
              <w14:schemeClr w14:val="tx1"/>
            </w14:solidFill>
          </w14:textFill>
        </w:rPr>
      </w:pPr>
      <w:r>
        <w:rPr>
          <w:rFonts w:hint="eastAsia" w:ascii="宋体" w:hAnsi="宋体" w:eastAsia="宋体" w:cs="仿宋"/>
          <w:b/>
          <w:bCs/>
          <w:color w:val="000000" w:themeColor="text1"/>
          <w:szCs w:val="21"/>
          <w:shd w:val="clear" w:color="auto" w:fill="FFFFFF"/>
          <w:lang w:bidi="ar"/>
          <w14:textFill>
            <w14:solidFill>
              <w14:schemeClr w14:val="tx1"/>
            </w14:solidFill>
          </w14:textFill>
        </w:rPr>
        <w:t xml:space="preserve">（1） 赛前准备 </w:t>
      </w:r>
    </w:p>
    <w:p w14:paraId="0E2F5184">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 xml:space="preserve">正式比赛时，队员携带参赛机器人，在裁判带领下进入比赛区。在规定时间内未到场的参赛队将被视为弃权。 </w:t>
      </w:r>
    </w:p>
    <w:p w14:paraId="4856DAA4">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参赛队员进入比赛区后有1分钟准备时间，参赛队员将参赛机器人放入指定位置并做好比赛准备。完成准备工作后，队员应举手向裁判示意。如在规定时间内未完成准备的机器人将被罚下。</w:t>
      </w:r>
    </w:p>
    <w:p w14:paraId="470EAD6E">
      <w:pPr>
        <w:snapToGrid w:val="0"/>
        <w:spacing w:line="300" w:lineRule="auto"/>
        <w:ind w:firstLine="422" w:firstLineChars="200"/>
        <w:jc w:val="left"/>
        <w:rPr>
          <w:rFonts w:hint="eastAsia" w:ascii="宋体" w:hAnsi="宋体" w:eastAsia="宋体" w:cs="仿宋"/>
          <w:b/>
          <w:bCs/>
          <w:color w:val="000000" w:themeColor="text1"/>
          <w:szCs w:val="21"/>
          <w:shd w:val="clear" w:color="auto" w:fill="FFFFFF"/>
          <w:lang w:bidi="ar"/>
          <w14:textFill>
            <w14:solidFill>
              <w14:schemeClr w14:val="tx1"/>
            </w14:solidFill>
          </w14:textFill>
        </w:rPr>
      </w:pPr>
      <w:r>
        <w:rPr>
          <w:rFonts w:hint="eastAsia" w:ascii="宋体" w:hAnsi="宋体" w:eastAsia="宋体" w:cs="仿宋"/>
          <w:b/>
          <w:bCs/>
          <w:color w:val="000000" w:themeColor="text1"/>
          <w:szCs w:val="21"/>
          <w:shd w:val="clear" w:color="auto" w:fill="FFFFFF"/>
          <w:lang w:bidi="ar"/>
          <w14:textFill>
            <w14:solidFill>
              <w14:schemeClr w14:val="tx1"/>
            </w14:solidFill>
          </w14:textFill>
        </w:rPr>
        <w:t xml:space="preserve">（2） 启动 </w:t>
      </w:r>
    </w:p>
    <w:p w14:paraId="1920255D">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 xml:space="preserve">裁判确认参赛队已准备好后，将发出“3，2，1，开始”的倒计时启动口令。双方听到“开始”命令后，队员可以启动机器人（通过控制器按键或者遥控器来启动）。 </w:t>
      </w:r>
    </w:p>
    <w:p w14:paraId="01461072">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 xml:space="preserve">在“开始”命令前启动机器人将被视为“误启动”并受到警告或处罚。 </w:t>
      </w:r>
    </w:p>
    <w:p w14:paraId="77F1869B">
      <w:pPr>
        <w:snapToGrid w:val="0"/>
        <w:spacing w:line="300" w:lineRule="auto"/>
        <w:ind w:firstLine="422" w:firstLineChars="200"/>
        <w:jc w:val="left"/>
        <w:rPr>
          <w:rFonts w:hint="eastAsia" w:ascii="宋体" w:hAnsi="宋体" w:eastAsia="宋体" w:cs="仿宋"/>
          <w:b/>
          <w:bCs/>
          <w:color w:val="000000" w:themeColor="text1"/>
          <w:szCs w:val="21"/>
          <w:shd w:val="clear" w:color="auto" w:fill="FFFFFF"/>
          <w:lang w:bidi="ar"/>
          <w14:textFill>
            <w14:solidFill>
              <w14:schemeClr w14:val="tx1"/>
            </w14:solidFill>
          </w14:textFill>
        </w:rPr>
      </w:pPr>
      <w:r>
        <w:rPr>
          <w:rFonts w:hint="eastAsia" w:ascii="宋体" w:hAnsi="宋体" w:eastAsia="宋体" w:cs="仿宋"/>
          <w:b/>
          <w:bCs/>
          <w:color w:val="000000" w:themeColor="text1"/>
          <w:szCs w:val="21"/>
          <w:shd w:val="clear" w:color="auto" w:fill="FFFFFF"/>
          <w:lang w:bidi="ar"/>
          <w14:textFill>
            <w14:solidFill>
              <w14:schemeClr w14:val="tx1"/>
            </w14:solidFill>
          </w14:textFill>
        </w:rPr>
        <w:t>（3） 对抗赛</w:t>
      </w:r>
    </w:p>
    <w:p w14:paraId="07C5D40F">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对抗赛每场比赛分为上下半场，上下半场时间分别为4分钟，中场休息时间为2分钟。参赛机器人可以自主运行，也可遥控控制，遥控器可以是手机等移动设备。</w:t>
      </w:r>
    </w:p>
    <w:p w14:paraId="4B650A1B">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比赛开始前，双方通过硬币选边和开球。下半场交换场地和开球权。</w:t>
      </w:r>
    </w:p>
    <w:p w14:paraId="7E4192A9">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比赛开始前，开球方有一台机器人在中圈内，其他机器人自行摆放在各自的半场。听到“开始”指令后，参赛选手控制机器人进行开球，若5秒内未开球，更换为对方开球。开球不得一脚直接将球踢进对方球门，开球一脚通过折射（对方机器人未动的情况下）进球也无效。判定进球无效的同时，更换为对方开球。</w:t>
      </w:r>
    </w:p>
    <w:p w14:paraId="34A449F7">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机器人任何时候都不能将球压在身下，如发生球被机器人压在身下，则此机器人须重新上场。</w:t>
      </w:r>
    </w:p>
    <w:p w14:paraId="1DB66A37">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整个足球完全越过球门线，即为进球，裁判将鸣笛示意，同时双方机器人手动重新摆放，失球方中圈开球。</w:t>
      </w:r>
    </w:p>
    <w:p w14:paraId="7A157F84">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由己方机器人造成球进入自家球门，视为“乌龙球”，进球有效，对方得分。</w:t>
      </w:r>
    </w:p>
    <w:p w14:paraId="25C9EC5B">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球门两边有斜坡保护不让足球出界，越过斜坡的球，裁判会将球重新放置到中圈开球点，此时机器人需停止运动并停留在原来出界时的位置。</w:t>
      </w:r>
    </w:p>
    <w:p w14:paraId="4E7D2D35">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如果球被一个及一个以上的机器人长时间（10秒以上）围着（或夹着），且足球无法移动，裁判会将球移动到中圈开球点。如果此事发生在开球点，则会让机器人移出中圈再开始比赛。</w:t>
      </w:r>
    </w:p>
    <w:p w14:paraId="333C3567">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双方机器人不得在球门区内停留超过10秒。若机器人停留时间超过10秒，则罚出场30秒。</w:t>
      </w:r>
    </w:p>
    <w:p w14:paraId="27D98085">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参赛选手操控机器人故意绊倒、碰倒或推倒对方机器人，判该机器人罚出场30秒。若造成对方机器人无法继续参与比赛，判该机器人罚出场，且本场比赛不得再次上场。如果一方机器人全部被罚下，比赛自动结束，判对方3∶0获胜。</w:t>
      </w:r>
    </w:p>
    <w:p w14:paraId="5E242876">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机器人跌倒时如果将对方机器人碰倒，则此机器人须重新上场，被碰倒的机器人自行站立或参赛选手原地扶起。机器人自己跌倒后，如不能自行站立，则此机器人须重新上场。</w:t>
      </w:r>
    </w:p>
    <w:p w14:paraId="2C310EE9">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比赛中，机器人出现故障等问题，选手可以选择更换机器人，也可向裁判示意后自行修复，修复好及时向裁判示意，裁判同意后，重新上场比赛。</w:t>
      </w:r>
    </w:p>
    <w:p w14:paraId="7115C487">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每场比赛可更换2次机器人。只在对抗赛的比赛中、中场休息、点球阶段前更换，更换前须经裁判同意。</w:t>
      </w:r>
    </w:p>
    <w:p w14:paraId="6B215E9C">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所有重新上场或者替补上场的机器人都由场地中线两边远离足球的上场点（详见场地图虚线框示意），机器人与场地接触部分需完全在虚线框内。</w:t>
      </w:r>
    </w:p>
    <w:p w14:paraId="7A377257">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小组循环赛可以有平局。淘汰赛则必须决出胜负，如果出现平局，可进入加时赛或点球赛。</w:t>
      </w:r>
    </w:p>
    <w:p w14:paraId="3C2A748F">
      <w:pPr>
        <w:snapToGrid w:val="0"/>
        <w:spacing w:line="300" w:lineRule="auto"/>
        <w:ind w:firstLine="422" w:firstLineChars="200"/>
        <w:jc w:val="left"/>
        <w:rPr>
          <w:rFonts w:hint="eastAsia" w:ascii="宋体" w:hAnsi="宋体" w:eastAsia="宋体" w:cs="仿宋"/>
          <w:b/>
          <w:bCs/>
          <w:color w:val="000000" w:themeColor="text1"/>
          <w:szCs w:val="21"/>
          <w:shd w:val="clear" w:color="auto" w:fill="FFFFFF"/>
          <w:lang w:bidi="ar"/>
          <w14:textFill>
            <w14:solidFill>
              <w14:schemeClr w14:val="tx1"/>
            </w14:solidFill>
          </w14:textFill>
        </w:rPr>
      </w:pPr>
      <w:r>
        <w:rPr>
          <w:rFonts w:hint="eastAsia" w:ascii="宋体" w:hAnsi="宋体" w:eastAsia="宋体" w:cs="仿宋"/>
          <w:b/>
          <w:bCs/>
          <w:color w:val="000000" w:themeColor="text1"/>
          <w:szCs w:val="21"/>
          <w:shd w:val="clear" w:color="auto" w:fill="FFFFFF"/>
          <w:lang w:bidi="ar"/>
          <w14:textFill>
            <w14:solidFill>
              <w14:schemeClr w14:val="tx1"/>
            </w14:solidFill>
          </w14:textFill>
        </w:rPr>
        <w:t xml:space="preserve">（4） 任务挑战赛 </w:t>
      </w:r>
    </w:p>
    <w:p w14:paraId="43C65CA7">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任务挑战赛由机器人跑位、点球和自主带球三个任务组成，每个任务有2次挑战机会。</w:t>
      </w:r>
    </w:p>
    <w:p w14:paraId="2BDD502E">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机器人跑位任务要求机器人从上场点虚框内出发，在1分钟内走到罚球区内（机器人垂直投影全部在罚球区）并停止运动。机器人跑位任务的参赛机器人可以自主运行，也可遥控控制。</w:t>
      </w:r>
    </w:p>
    <w:p w14:paraId="6459C28F">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机器人点球任务时，在球门前3个罚球点各摆放1个足球，机器人摆放在罚球区弧线外（机器人离罚球区弧线距离大于30cm</w:t>
      </w:r>
      <w:r>
        <w:rPr>
          <w:rFonts w:ascii="宋体" w:hAnsi="宋体" w:eastAsia="宋体" w:cs="仿宋"/>
          <w:color w:val="000000" w:themeColor="text1"/>
          <w:szCs w:val="21"/>
          <w:shd w:val="clear" w:color="auto" w:fill="FFFFFF"/>
          <w:lang w:bidi="ar"/>
          <w14:textFill>
            <w14:solidFill>
              <w14:schemeClr w14:val="tx1"/>
            </w14:solidFill>
          </w14:textFill>
        </w:rPr>
        <w:t>）</w:t>
      </w:r>
      <w:r>
        <w:rPr>
          <w:rFonts w:hint="eastAsia" w:ascii="宋体" w:hAnsi="宋体" w:eastAsia="宋体" w:cs="仿宋"/>
          <w:color w:val="000000" w:themeColor="text1"/>
          <w:szCs w:val="21"/>
          <w:shd w:val="clear" w:color="auto" w:fill="FFFFFF"/>
          <w:lang w:bidi="ar"/>
          <w14:textFill>
            <w14:solidFill>
              <w14:schemeClr w14:val="tx1"/>
            </w14:solidFill>
          </w14:textFill>
        </w:rPr>
        <w:t>,机器人需在2分钟内连续将足球踢入球门内。机器人完成点球任务时，每个球只能一脚球，如二次踢球将足球踢进球门的进球无效。如机器人移动过程中出现跌倒则视为点球任务结束。机器人点球任务的参赛机器人可以自主运行，也可遥控控制。</w:t>
      </w:r>
    </w:p>
    <w:p w14:paraId="6289DD96">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自主带球任务要求参赛机器人必须自主运行，比赛时机器人从上场点虚框内出发，机器人离开上场点虚框后，裁判在球门前3个罚球点中随机摆放1个足球，机器人通过视觉识别定位走到足球位置，并将球踢进球门。整个任务要求机器人需在2分钟内完成，如机器人移动过程中出现跌倒则视为任务结束。</w:t>
      </w:r>
    </w:p>
    <w:p w14:paraId="5E06A413">
      <w:pPr>
        <w:snapToGrid w:val="0"/>
        <w:spacing w:line="300" w:lineRule="auto"/>
        <w:ind w:firstLine="422" w:firstLineChars="200"/>
        <w:jc w:val="left"/>
        <w:rPr>
          <w:rFonts w:hint="eastAsia" w:ascii="宋体" w:hAnsi="宋体" w:eastAsia="宋体" w:cs="仿宋"/>
          <w:b/>
          <w:bCs/>
          <w:color w:val="000000" w:themeColor="text1"/>
          <w:szCs w:val="21"/>
          <w:shd w:val="clear" w:color="auto" w:fill="FFFFFF"/>
          <w:lang w:bidi="ar"/>
          <w14:textFill>
            <w14:solidFill>
              <w14:schemeClr w14:val="tx1"/>
            </w14:solidFill>
          </w14:textFill>
        </w:rPr>
      </w:pPr>
      <w:r>
        <w:rPr>
          <w:rFonts w:hint="eastAsia" w:ascii="宋体" w:hAnsi="宋体" w:eastAsia="宋体" w:cs="仿宋"/>
          <w:b/>
          <w:bCs/>
          <w:color w:val="000000" w:themeColor="text1"/>
          <w:szCs w:val="21"/>
          <w:shd w:val="clear" w:color="auto" w:fill="FFFFFF"/>
          <w:lang w:bidi="ar"/>
          <w14:textFill>
            <w14:solidFill>
              <w14:schemeClr w14:val="tx1"/>
            </w14:solidFill>
          </w14:textFill>
        </w:rPr>
        <w:t>（5） 比赛结束</w:t>
      </w:r>
    </w:p>
    <w:p w14:paraId="3FD14BE9">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裁判宣布比赛结束后，参赛队员应立即停止机器人操作并关机，随后签字确认比赛得分。</w:t>
      </w:r>
    </w:p>
    <w:p w14:paraId="5B5A0FC5">
      <w:pPr>
        <w:snapToGrid w:val="0"/>
        <w:spacing w:line="300" w:lineRule="auto"/>
        <w:ind w:firstLine="422" w:firstLineChars="200"/>
        <w:jc w:val="left"/>
        <w:rPr>
          <w:rFonts w:hint="eastAsia" w:cs="仿宋"/>
          <w:b/>
          <w:bCs/>
        </w:rPr>
      </w:pPr>
      <w:r>
        <w:rPr>
          <w:rFonts w:hint="eastAsia" w:cs="仿宋"/>
          <w:b/>
          <w:bCs/>
        </w:rPr>
        <w:t>（6）犯规和取消比赛资格</w:t>
      </w:r>
    </w:p>
    <w:p w14:paraId="291BE883">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 xml:space="preserve">未准时到场的参赛队，每迟到1分钟则判罚该队丢1个球。如果2分钟后仍未到场，该队将被取消比赛资格。 </w:t>
      </w:r>
    </w:p>
    <w:p w14:paraId="2EB3AB4E">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第1次误启动将受到裁判员的警告，机器人回位置再次启动，计时重新开始。第2次误启动将其机器人罚下。</w:t>
      </w:r>
    </w:p>
    <w:p w14:paraId="3DBF8E47">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如场地出现意外损坏，比赛将暂停，裁判应尽快将之修复。如果裁判认定某一队故意破坏竞赛场地，该队将受到警告，严重者将取消其比赛资格。</w:t>
      </w:r>
    </w:p>
    <w:p w14:paraId="78C20372">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比赛中，如参赛队员未经裁判允许接触比赛场上机器人，该队将受到警告，2次警告判罚对方进一球，3次警告将其接触的机器人罚下。如果这种接触直接影响到比赛得分，接触的参赛队员以及所操控的机器人将被罚下场，不得再参加此场比赛。</w:t>
      </w:r>
    </w:p>
    <w:p w14:paraId="460B1B75">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p>
    <w:p w14:paraId="332938D6">
      <w:pPr>
        <w:snapToGrid w:val="0"/>
        <w:spacing w:line="300" w:lineRule="auto"/>
        <w:rPr>
          <w:rFonts w:hint="eastAsia"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五、计分规则</w:t>
      </w:r>
    </w:p>
    <w:p w14:paraId="4F7641B5">
      <w:pPr>
        <w:snapToGrid w:val="0"/>
        <w:spacing w:line="300" w:lineRule="auto"/>
        <w:ind w:firstLine="211" w:firstLineChars="100"/>
        <w:jc w:val="left"/>
        <w:rPr>
          <w:rFonts w:hint="eastAsia" w:ascii="宋体" w:hAnsi="宋体" w:eastAsia="宋体" w:cs="仿宋"/>
          <w:b/>
          <w:bCs/>
          <w:color w:val="000000" w:themeColor="text1"/>
          <w:szCs w:val="21"/>
          <w:shd w:val="clear" w:color="auto" w:fill="FFFFFF"/>
          <w:lang w:bidi="ar"/>
          <w14:textFill>
            <w14:solidFill>
              <w14:schemeClr w14:val="tx1"/>
            </w14:solidFill>
          </w14:textFill>
        </w:rPr>
      </w:pPr>
      <w:r>
        <w:rPr>
          <w:rFonts w:hint="eastAsia" w:ascii="宋体" w:hAnsi="宋体" w:eastAsia="宋体" w:cs="仿宋"/>
          <w:b/>
          <w:bCs/>
          <w:color w:val="000000" w:themeColor="text1"/>
          <w:szCs w:val="21"/>
          <w:shd w:val="clear" w:color="auto" w:fill="FFFFFF"/>
          <w:lang w:bidi="ar"/>
          <w14:textFill>
            <w14:solidFill>
              <w14:schemeClr w14:val="tx1"/>
            </w14:solidFill>
          </w14:textFill>
        </w:rPr>
        <w:t>1. 对抗赛得分</w:t>
      </w:r>
    </w:p>
    <w:p w14:paraId="06C3A00A">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足球对抗赛得分为2</w:t>
      </w:r>
      <w:r>
        <w:rPr>
          <w:rFonts w:ascii="宋体" w:hAnsi="宋体" w:eastAsia="宋体" w:cs="仿宋"/>
          <w:color w:val="000000" w:themeColor="text1"/>
          <w:szCs w:val="21"/>
          <w:shd w:val="clear" w:color="auto" w:fill="FFFFFF"/>
          <w:lang w:bidi="ar"/>
          <w14:textFill>
            <w14:solidFill>
              <w14:schemeClr w14:val="tx1"/>
            </w14:solidFill>
          </w14:textFill>
        </w:rPr>
        <w:t>00分</w:t>
      </w:r>
      <w:r>
        <w:rPr>
          <w:rFonts w:hint="eastAsia" w:ascii="宋体" w:hAnsi="宋体" w:eastAsia="宋体" w:cs="仿宋"/>
          <w:color w:val="000000" w:themeColor="text1"/>
          <w:szCs w:val="21"/>
          <w:shd w:val="clear" w:color="auto" w:fill="FFFFFF"/>
          <w:lang w:bidi="ar"/>
          <w14:textFill>
            <w14:solidFill>
              <w14:schemeClr w14:val="tx1"/>
            </w14:solidFill>
          </w14:textFill>
        </w:rPr>
        <w:t>。对抗赛</w:t>
      </w:r>
      <w:r>
        <w:rPr>
          <w:rFonts w:ascii="宋体" w:hAnsi="宋体" w:eastAsia="宋体" w:cs="仿宋"/>
          <w:color w:val="000000" w:themeColor="text1"/>
          <w:szCs w:val="21"/>
          <w:shd w:val="clear" w:color="auto" w:fill="FFFFFF"/>
          <w:lang w:bidi="ar"/>
          <w14:textFill>
            <w14:solidFill>
              <w14:schemeClr w14:val="tx1"/>
            </w14:solidFill>
          </w14:textFill>
        </w:rPr>
        <w:t>第一名为</w:t>
      </w:r>
      <w:r>
        <w:rPr>
          <w:rFonts w:hint="eastAsia" w:ascii="宋体" w:hAnsi="宋体" w:eastAsia="宋体" w:cs="仿宋"/>
          <w:color w:val="000000" w:themeColor="text1"/>
          <w:szCs w:val="21"/>
          <w:shd w:val="clear" w:color="auto" w:fill="FFFFFF"/>
          <w:lang w:bidi="ar"/>
          <w14:textFill>
            <w14:solidFill>
              <w14:schemeClr w14:val="tx1"/>
            </w14:solidFill>
          </w14:textFill>
        </w:rPr>
        <w:t>2</w:t>
      </w:r>
      <w:r>
        <w:rPr>
          <w:rFonts w:ascii="宋体" w:hAnsi="宋体" w:eastAsia="宋体" w:cs="仿宋"/>
          <w:color w:val="000000" w:themeColor="text1"/>
          <w:szCs w:val="21"/>
          <w:shd w:val="clear" w:color="auto" w:fill="FFFFFF"/>
          <w:lang w:bidi="ar"/>
          <w14:textFill>
            <w14:solidFill>
              <w14:schemeClr w14:val="tx1"/>
            </w14:solidFill>
          </w14:textFill>
        </w:rPr>
        <w:t>00分，第二名为</w:t>
      </w:r>
      <w:r>
        <w:rPr>
          <w:rFonts w:hint="eastAsia" w:ascii="宋体" w:hAnsi="宋体" w:eastAsia="宋体" w:cs="仿宋"/>
          <w:color w:val="000000" w:themeColor="text1"/>
          <w:szCs w:val="21"/>
          <w:shd w:val="clear" w:color="auto" w:fill="FFFFFF"/>
          <w:lang w:bidi="ar"/>
          <w14:textFill>
            <w14:solidFill>
              <w14:schemeClr w14:val="tx1"/>
            </w14:solidFill>
          </w14:textFill>
        </w:rPr>
        <w:t>1</w:t>
      </w:r>
      <w:r>
        <w:rPr>
          <w:rFonts w:ascii="宋体" w:hAnsi="宋体" w:eastAsia="宋体" w:cs="仿宋"/>
          <w:color w:val="000000" w:themeColor="text1"/>
          <w:szCs w:val="21"/>
          <w:shd w:val="clear" w:color="auto" w:fill="FFFFFF"/>
          <w:lang w:bidi="ar"/>
          <w14:textFill>
            <w14:solidFill>
              <w14:schemeClr w14:val="tx1"/>
            </w14:solidFill>
          </w14:textFill>
        </w:rPr>
        <w:t>90分，第三名为</w:t>
      </w:r>
      <w:r>
        <w:rPr>
          <w:rFonts w:hint="eastAsia" w:ascii="宋体" w:hAnsi="宋体" w:eastAsia="宋体" w:cs="仿宋"/>
          <w:color w:val="000000" w:themeColor="text1"/>
          <w:szCs w:val="21"/>
          <w:shd w:val="clear" w:color="auto" w:fill="FFFFFF"/>
          <w:lang w:bidi="ar"/>
          <w14:textFill>
            <w14:solidFill>
              <w14:schemeClr w14:val="tx1"/>
            </w14:solidFill>
          </w14:textFill>
        </w:rPr>
        <w:t>1</w:t>
      </w:r>
      <w:r>
        <w:rPr>
          <w:rFonts w:ascii="宋体" w:hAnsi="宋体" w:eastAsia="宋体" w:cs="仿宋"/>
          <w:color w:val="000000" w:themeColor="text1"/>
          <w:szCs w:val="21"/>
          <w:shd w:val="clear" w:color="auto" w:fill="FFFFFF"/>
          <w:lang w:bidi="ar"/>
          <w14:textFill>
            <w14:solidFill>
              <w14:schemeClr w14:val="tx1"/>
            </w14:solidFill>
          </w14:textFill>
        </w:rPr>
        <w:t>80分，第四名为</w:t>
      </w:r>
      <w:r>
        <w:rPr>
          <w:rFonts w:hint="eastAsia" w:ascii="宋体" w:hAnsi="宋体" w:eastAsia="宋体" w:cs="仿宋"/>
          <w:color w:val="000000" w:themeColor="text1"/>
          <w:szCs w:val="21"/>
          <w:shd w:val="clear" w:color="auto" w:fill="FFFFFF"/>
          <w:lang w:bidi="ar"/>
          <w14:textFill>
            <w14:solidFill>
              <w14:schemeClr w14:val="tx1"/>
            </w14:solidFill>
          </w14:textFill>
        </w:rPr>
        <w:t>1</w:t>
      </w:r>
      <w:r>
        <w:rPr>
          <w:rFonts w:ascii="宋体" w:hAnsi="宋体" w:eastAsia="宋体" w:cs="仿宋"/>
          <w:color w:val="000000" w:themeColor="text1"/>
          <w:szCs w:val="21"/>
          <w:shd w:val="clear" w:color="auto" w:fill="FFFFFF"/>
          <w:lang w:bidi="ar"/>
          <w14:textFill>
            <w14:solidFill>
              <w14:schemeClr w14:val="tx1"/>
            </w14:solidFill>
          </w14:textFill>
        </w:rPr>
        <w:t>70分，第五到第八名为</w:t>
      </w:r>
      <w:r>
        <w:rPr>
          <w:rFonts w:hint="eastAsia" w:ascii="宋体" w:hAnsi="宋体" w:eastAsia="宋体" w:cs="仿宋"/>
          <w:color w:val="000000" w:themeColor="text1"/>
          <w:szCs w:val="21"/>
          <w:shd w:val="clear" w:color="auto" w:fill="FFFFFF"/>
          <w:lang w:bidi="ar"/>
          <w14:textFill>
            <w14:solidFill>
              <w14:schemeClr w14:val="tx1"/>
            </w14:solidFill>
          </w14:textFill>
        </w:rPr>
        <w:t>1</w:t>
      </w:r>
      <w:r>
        <w:rPr>
          <w:rFonts w:ascii="宋体" w:hAnsi="宋体" w:eastAsia="宋体" w:cs="仿宋"/>
          <w:color w:val="000000" w:themeColor="text1"/>
          <w:szCs w:val="21"/>
          <w:shd w:val="clear" w:color="auto" w:fill="FFFFFF"/>
          <w:lang w:bidi="ar"/>
          <w14:textFill>
            <w14:solidFill>
              <w14:schemeClr w14:val="tx1"/>
            </w14:solidFill>
          </w14:textFill>
        </w:rPr>
        <w:t>50分，之后为</w:t>
      </w:r>
      <w:r>
        <w:rPr>
          <w:rFonts w:hint="eastAsia" w:ascii="宋体" w:hAnsi="宋体" w:eastAsia="宋体" w:cs="仿宋"/>
          <w:color w:val="000000" w:themeColor="text1"/>
          <w:szCs w:val="21"/>
          <w:shd w:val="clear" w:color="auto" w:fill="FFFFFF"/>
          <w:lang w:bidi="ar"/>
          <w14:textFill>
            <w14:solidFill>
              <w14:schemeClr w14:val="tx1"/>
            </w14:solidFill>
          </w14:textFill>
        </w:rPr>
        <w:t>12</w:t>
      </w:r>
      <w:r>
        <w:rPr>
          <w:rFonts w:ascii="宋体" w:hAnsi="宋体" w:eastAsia="宋体" w:cs="仿宋"/>
          <w:color w:val="000000" w:themeColor="text1"/>
          <w:szCs w:val="21"/>
          <w:shd w:val="clear" w:color="auto" w:fill="FFFFFF"/>
          <w:lang w:bidi="ar"/>
          <w14:textFill>
            <w14:solidFill>
              <w14:schemeClr w14:val="tx1"/>
            </w14:solidFill>
          </w14:textFill>
        </w:rPr>
        <w:t>0分。</w:t>
      </w:r>
    </w:p>
    <w:p w14:paraId="19DF4699">
      <w:pPr>
        <w:snapToGrid w:val="0"/>
        <w:spacing w:line="300" w:lineRule="auto"/>
        <w:ind w:firstLine="211" w:firstLineChars="100"/>
        <w:jc w:val="left"/>
        <w:rPr>
          <w:rFonts w:hint="eastAsia" w:ascii="宋体" w:hAnsi="宋体" w:eastAsia="宋体" w:cs="仿宋"/>
          <w:b/>
          <w:bCs/>
          <w:color w:val="000000" w:themeColor="text1"/>
          <w:szCs w:val="21"/>
          <w:shd w:val="clear" w:color="auto" w:fill="FFFFFF"/>
          <w:lang w:bidi="ar"/>
          <w14:textFill>
            <w14:solidFill>
              <w14:schemeClr w14:val="tx1"/>
            </w14:solidFill>
          </w14:textFill>
        </w:rPr>
      </w:pPr>
      <w:r>
        <w:rPr>
          <w:rFonts w:hint="eastAsia" w:ascii="宋体" w:hAnsi="宋体" w:eastAsia="宋体" w:cs="仿宋"/>
          <w:b/>
          <w:bCs/>
          <w:color w:val="000000" w:themeColor="text1"/>
          <w:szCs w:val="21"/>
          <w:shd w:val="clear" w:color="auto" w:fill="FFFFFF"/>
          <w:lang w:bidi="ar"/>
          <w14:textFill>
            <w14:solidFill>
              <w14:schemeClr w14:val="tx1"/>
            </w14:solidFill>
          </w14:textFill>
        </w:rPr>
        <w:t>2. 任务赛得分</w:t>
      </w:r>
    </w:p>
    <w:p w14:paraId="25A42071">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足球任务挑战赛各任务得分分别如下：</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985"/>
        <w:gridCol w:w="4536"/>
        <w:gridCol w:w="1275"/>
      </w:tblGrid>
      <w:tr w14:paraId="592B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Align w:val="center"/>
          </w:tcPr>
          <w:p w14:paraId="247D661F">
            <w:pPr>
              <w:snapToGrid w:val="0"/>
              <w:spacing w:line="300" w:lineRule="auto"/>
              <w:jc w:val="center"/>
              <w:rPr>
                <w:rFonts w:hint="eastAsia" w:ascii="宋体" w:hAnsi="宋体" w:eastAsia="宋体"/>
                <w:b/>
                <w:bCs/>
                <w:kern w:val="0"/>
                <w:szCs w:val="21"/>
              </w:rPr>
            </w:pPr>
            <w:r>
              <w:rPr>
                <w:rFonts w:hint="eastAsia" w:ascii="宋体" w:hAnsi="宋体" w:eastAsia="宋体"/>
                <w:b/>
                <w:bCs/>
                <w:kern w:val="0"/>
                <w:szCs w:val="21"/>
              </w:rPr>
              <w:t>序号</w:t>
            </w:r>
          </w:p>
        </w:tc>
        <w:tc>
          <w:tcPr>
            <w:tcW w:w="1985" w:type="dxa"/>
            <w:vAlign w:val="center"/>
          </w:tcPr>
          <w:p w14:paraId="79C36948">
            <w:pPr>
              <w:snapToGrid w:val="0"/>
              <w:spacing w:line="300" w:lineRule="auto"/>
              <w:jc w:val="center"/>
              <w:rPr>
                <w:rFonts w:hint="eastAsia" w:ascii="宋体" w:hAnsi="宋体" w:eastAsia="宋体"/>
                <w:b/>
                <w:bCs/>
                <w:kern w:val="0"/>
                <w:szCs w:val="21"/>
              </w:rPr>
            </w:pPr>
            <w:r>
              <w:rPr>
                <w:rFonts w:hint="eastAsia" w:ascii="宋体" w:hAnsi="宋体" w:eastAsia="宋体"/>
                <w:b/>
                <w:bCs/>
                <w:kern w:val="0"/>
                <w:szCs w:val="21"/>
              </w:rPr>
              <w:t>任务</w:t>
            </w:r>
          </w:p>
        </w:tc>
        <w:tc>
          <w:tcPr>
            <w:tcW w:w="4536" w:type="dxa"/>
            <w:vAlign w:val="center"/>
          </w:tcPr>
          <w:p w14:paraId="58AAEDEF">
            <w:pPr>
              <w:snapToGrid w:val="0"/>
              <w:spacing w:line="300" w:lineRule="auto"/>
              <w:jc w:val="center"/>
              <w:rPr>
                <w:rFonts w:hint="eastAsia" w:ascii="宋体" w:hAnsi="宋体" w:eastAsia="宋体"/>
                <w:b/>
                <w:bCs/>
                <w:kern w:val="0"/>
                <w:szCs w:val="21"/>
              </w:rPr>
            </w:pPr>
            <w:r>
              <w:rPr>
                <w:rFonts w:hint="eastAsia" w:ascii="宋体" w:hAnsi="宋体" w:eastAsia="宋体"/>
                <w:b/>
                <w:bCs/>
                <w:kern w:val="0"/>
                <w:szCs w:val="21"/>
              </w:rPr>
              <w:t>要求</w:t>
            </w:r>
          </w:p>
        </w:tc>
        <w:tc>
          <w:tcPr>
            <w:tcW w:w="1275" w:type="dxa"/>
            <w:vAlign w:val="center"/>
          </w:tcPr>
          <w:p w14:paraId="3076D08D">
            <w:pPr>
              <w:snapToGrid w:val="0"/>
              <w:spacing w:line="300" w:lineRule="auto"/>
              <w:jc w:val="center"/>
              <w:rPr>
                <w:rFonts w:hint="eastAsia" w:ascii="宋体" w:hAnsi="宋体" w:eastAsia="宋体"/>
                <w:b/>
                <w:bCs/>
                <w:kern w:val="0"/>
                <w:szCs w:val="21"/>
              </w:rPr>
            </w:pPr>
            <w:r>
              <w:rPr>
                <w:rFonts w:hint="eastAsia" w:ascii="宋体" w:hAnsi="宋体" w:eastAsia="宋体"/>
                <w:b/>
                <w:bCs/>
                <w:kern w:val="0"/>
                <w:szCs w:val="21"/>
              </w:rPr>
              <w:t>得分</w:t>
            </w:r>
          </w:p>
        </w:tc>
      </w:tr>
      <w:tr w14:paraId="37A9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restart"/>
            <w:vAlign w:val="center"/>
          </w:tcPr>
          <w:p w14:paraId="76ADD48B">
            <w:pPr>
              <w:snapToGrid w:val="0"/>
              <w:spacing w:line="300" w:lineRule="auto"/>
              <w:jc w:val="center"/>
              <w:rPr>
                <w:rFonts w:hint="eastAsia" w:ascii="宋体" w:hAnsi="宋体" w:eastAsia="宋体"/>
                <w:kern w:val="0"/>
                <w:szCs w:val="21"/>
              </w:rPr>
            </w:pPr>
            <w:r>
              <w:rPr>
                <w:rFonts w:hint="eastAsia" w:ascii="宋体" w:hAnsi="宋体" w:eastAsia="宋体"/>
                <w:kern w:val="0"/>
                <w:szCs w:val="21"/>
              </w:rPr>
              <w:t>1</w:t>
            </w:r>
          </w:p>
        </w:tc>
        <w:tc>
          <w:tcPr>
            <w:tcW w:w="1985" w:type="dxa"/>
            <w:vMerge w:val="restart"/>
            <w:vAlign w:val="center"/>
          </w:tcPr>
          <w:p w14:paraId="05BFC0CD">
            <w:pPr>
              <w:snapToGrid w:val="0"/>
              <w:spacing w:line="300" w:lineRule="auto"/>
              <w:jc w:val="center"/>
              <w:rPr>
                <w:rFonts w:hint="eastAsia" w:ascii="宋体" w:hAnsi="宋体" w:eastAsia="宋体"/>
                <w:kern w:val="0"/>
                <w:szCs w:val="21"/>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机器人跑位</w:t>
            </w:r>
          </w:p>
        </w:tc>
        <w:tc>
          <w:tcPr>
            <w:tcW w:w="4536" w:type="dxa"/>
            <w:vAlign w:val="center"/>
          </w:tcPr>
          <w:p w14:paraId="285425F5">
            <w:pPr>
              <w:snapToGrid w:val="0"/>
              <w:spacing w:line="300" w:lineRule="auto"/>
              <w:ind w:firstLine="210" w:firstLineChars="100"/>
              <w:rPr>
                <w:rFonts w:hint="eastAsia" w:ascii="宋体" w:hAnsi="宋体" w:eastAsia="宋体"/>
                <w:kern w:val="0"/>
                <w:szCs w:val="21"/>
              </w:rPr>
            </w:pPr>
            <w:r>
              <w:rPr>
                <w:rFonts w:hint="eastAsia" w:ascii="宋体" w:hAnsi="宋体" w:eastAsia="宋体"/>
                <w:kern w:val="0"/>
                <w:szCs w:val="21"/>
              </w:rPr>
              <w:t>机器人使用遥控方式完成跑位任务</w:t>
            </w:r>
          </w:p>
        </w:tc>
        <w:tc>
          <w:tcPr>
            <w:tcW w:w="1275" w:type="dxa"/>
            <w:vAlign w:val="center"/>
          </w:tcPr>
          <w:p w14:paraId="3F40E54C">
            <w:pPr>
              <w:snapToGrid w:val="0"/>
              <w:spacing w:line="300" w:lineRule="auto"/>
              <w:jc w:val="center"/>
              <w:rPr>
                <w:rFonts w:hint="eastAsia" w:ascii="宋体" w:hAnsi="宋体" w:eastAsia="宋体"/>
                <w:kern w:val="0"/>
                <w:szCs w:val="21"/>
              </w:rPr>
            </w:pPr>
            <w:r>
              <w:rPr>
                <w:rFonts w:hint="eastAsia" w:ascii="宋体" w:hAnsi="宋体" w:eastAsia="宋体"/>
                <w:kern w:val="0"/>
                <w:szCs w:val="21"/>
              </w:rPr>
              <w:t>20分</w:t>
            </w:r>
          </w:p>
        </w:tc>
      </w:tr>
      <w:tr w14:paraId="0048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vAlign w:val="center"/>
          </w:tcPr>
          <w:p w14:paraId="7797DF1F">
            <w:pPr>
              <w:snapToGrid w:val="0"/>
              <w:spacing w:line="300" w:lineRule="auto"/>
              <w:jc w:val="center"/>
              <w:rPr>
                <w:rFonts w:hint="eastAsia" w:ascii="宋体" w:hAnsi="宋体" w:eastAsia="宋体"/>
                <w:kern w:val="0"/>
                <w:szCs w:val="21"/>
              </w:rPr>
            </w:pPr>
          </w:p>
        </w:tc>
        <w:tc>
          <w:tcPr>
            <w:tcW w:w="1985" w:type="dxa"/>
            <w:vMerge w:val="continue"/>
            <w:vAlign w:val="center"/>
          </w:tcPr>
          <w:p w14:paraId="1857A791">
            <w:pPr>
              <w:snapToGrid w:val="0"/>
              <w:spacing w:line="300" w:lineRule="auto"/>
              <w:jc w:val="center"/>
              <w:rPr>
                <w:rFonts w:hint="eastAsia" w:ascii="宋体" w:hAnsi="宋体" w:eastAsia="宋体" w:cs="仿宋"/>
                <w:color w:val="000000" w:themeColor="text1"/>
                <w:szCs w:val="21"/>
                <w:shd w:val="clear" w:color="auto" w:fill="FFFFFF"/>
                <w:lang w:bidi="ar"/>
                <w14:textFill>
                  <w14:solidFill>
                    <w14:schemeClr w14:val="tx1"/>
                  </w14:solidFill>
                </w14:textFill>
              </w:rPr>
            </w:pPr>
          </w:p>
        </w:tc>
        <w:tc>
          <w:tcPr>
            <w:tcW w:w="4536" w:type="dxa"/>
            <w:vAlign w:val="center"/>
          </w:tcPr>
          <w:p w14:paraId="75C43087">
            <w:pPr>
              <w:snapToGrid w:val="0"/>
              <w:spacing w:line="300" w:lineRule="auto"/>
              <w:ind w:firstLine="210" w:firstLineChars="100"/>
              <w:rPr>
                <w:rFonts w:hint="eastAsia" w:ascii="宋体" w:hAnsi="宋体" w:eastAsia="宋体"/>
                <w:kern w:val="0"/>
                <w:szCs w:val="21"/>
              </w:rPr>
            </w:pPr>
            <w:r>
              <w:rPr>
                <w:rFonts w:hint="eastAsia" w:ascii="宋体" w:hAnsi="宋体" w:eastAsia="宋体"/>
                <w:kern w:val="0"/>
                <w:szCs w:val="21"/>
              </w:rPr>
              <w:t>机器人全程使用自主控制方式完成跑位任务</w:t>
            </w:r>
          </w:p>
        </w:tc>
        <w:tc>
          <w:tcPr>
            <w:tcW w:w="1275" w:type="dxa"/>
            <w:vAlign w:val="center"/>
          </w:tcPr>
          <w:p w14:paraId="0286967F">
            <w:pPr>
              <w:snapToGrid w:val="0"/>
              <w:spacing w:line="300" w:lineRule="auto"/>
              <w:jc w:val="center"/>
              <w:rPr>
                <w:rFonts w:hint="eastAsia" w:ascii="宋体" w:hAnsi="宋体" w:eastAsia="宋体"/>
                <w:kern w:val="0"/>
                <w:szCs w:val="21"/>
              </w:rPr>
            </w:pPr>
            <w:r>
              <w:rPr>
                <w:rFonts w:hint="eastAsia" w:ascii="宋体" w:hAnsi="宋体" w:eastAsia="宋体"/>
                <w:kern w:val="0"/>
                <w:szCs w:val="21"/>
              </w:rPr>
              <w:t>25分</w:t>
            </w:r>
          </w:p>
        </w:tc>
      </w:tr>
      <w:tr w14:paraId="417A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restart"/>
            <w:vAlign w:val="center"/>
          </w:tcPr>
          <w:p w14:paraId="6AD4B05E">
            <w:pPr>
              <w:snapToGrid w:val="0"/>
              <w:spacing w:line="300" w:lineRule="auto"/>
              <w:jc w:val="center"/>
              <w:rPr>
                <w:rFonts w:hint="eastAsia" w:ascii="宋体" w:hAnsi="宋体" w:eastAsia="宋体"/>
                <w:kern w:val="0"/>
                <w:szCs w:val="21"/>
              </w:rPr>
            </w:pPr>
            <w:r>
              <w:rPr>
                <w:rFonts w:hint="eastAsia" w:ascii="宋体" w:hAnsi="宋体" w:eastAsia="宋体"/>
                <w:kern w:val="0"/>
                <w:szCs w:val="21"/>
              </w:rPr>
              <w:t>2</w:t>
            </w:r>
          </w:p>
        </w:tc>
        <w:tc>
          <w:tcPr>
            <w:tcW w:w="1985" w:type="dxa"/>
            <w:vMerge w:val="restart"/>
            <w:vAlign w:val="center"/>
          </w:tcPr>
          <w:p w14:paraId="7C7EEE71">
            <w:pPr>
              <w:snapToGrid w:val="0"/>
              <w:spacing w:line="300" w:lineRule="auto"/>
              <w:jc w:val="center"/>
              <w:rPr>
                <w:rFonts w:hint="eastAsia" w:ascii="宋体" w:hAnsi="宋体" w:eastAsia="宋体"/>
                <w:kern w:val="0"/>
                <w:szCs w:val="21"/>
              </w:rPr>
            </w:pPr>
            <w:r>
              <w:rPr>
                <w:rFonts w:hint="eastAsia" w:ascii="宋体" w:hAnsi="宋体" w:eastAsia="宋体"/>
                <w:kern w:val="0"/>
                <w:szCs w:val="21"/>
              </w:rPr>
              <w:t>机器人点球</w:t>
            </w:r>
          </w:p>
        </w:tc>
        <w:tc>
          <w:tcPr>
            <w:tcW w:w="4536" w:type="dxa"/>
            <w:vAlign w:val="center"/>
          </w:tcPr>
          <w:p w14:paraId="2C8E4F13">
            <w:pPr>
              <w:snapToGrid w:val="0"/>
              <w:spacing w:line="300" w:lineRule="auto"/>
              <w:ind w:firstLine="210" w:firstLineChars="100"/>
              <w:rPr>
                <w:rFonts w:hint="eastAsia" w:ascii="宋体" w:hAnsi="宋体" w:eastAsia="宋体"/>
                <w:kern w:val="0"/>
                <w:szCs w:val="21"/>
              </w:rPr>
            </w:pPr>
            <w:r>
              <w:rPr>
                <w:rFonts w:hint="eastAsia" w:ascii="宋体" w:hAnsi="宋体" w:eastAsia="宋体"/>
                <w:kern w:val="0"/>
                <w:szCs w:val="21"/>
              </w:rPr>
              <w:t>机器人使用遥控方式将足球踢入球门</w:t>
            </w:r>
          </w:p>
        </w:tc>
        <w:tc>
          <w:tcPr>
            <w:tcW w:w="1275" w:type="dxa"/>
            <w:vAlign w:val="center"/>
          </w:tcPr>
          <w:p w14:paraId="6A7C66A3">
            <w:pPr>
              <w:snapToGrid w:val="0"/>
              <w:spacing w:line="300" w:lineRule="auto"/>
              <w:jc w:val="center"/>
              <w:rPr>
                <w:rFonts w:hint="eastAsia" w:ascii="宋体" w:hAnsi="宋体" w:eastAsia="宋体"/>
                <w:kern w:val="0"/>
                <w:szCs w:val="21"/>
              </w:rPr>
            </w:pPr>
            <w:r>
              <w:rPr>
                <w:rFonts w:hint="eastAsia" w:ascii="宋体" w:hAnsi="宋体" w:eastAsia="宋体"/>
                <w:kern w:val="0"/>
                <w:szCs w:val="21"/>
              </w:rPr>
              <w:t>10分/个</w:t>
            </w:r>
          </w:p>
        </w:tc>
      </w:tr>
      <w:tr w14:paraId="2D52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vAlign w:val="center"/>
          </w:tcPr>
          <w:p w14:paraId="12ACABBF">
            <w:pPr>
              <w:snapToGrid w:val="0"/>
              <w:spacing w:line="300" w:lineRule="auto"/>
              <w:jc w:val="center"/>
              <w:rPr>
                <w:rFonts w:hint="eastAsia" w:ascii="宋体" w:hAnsi="宋体" w:eastAsia="宋体"/>
                <w:kern w:val="0"/>
                <w:szCs w:val="21"/>
              </w:rPr>
            </w:pPr>
          </w:p>
        </w:tc>
        <w:tc>
          <w:tcPr>
            <w:tcW w:w="1985" w:type="dxa"/>
            <w:vMerge w:val="continue"/>
            <w:vAlign w:val="center"/>
          </w:tcPr>
          <w:p w14:paraId="05456AC0">
            <w:pPr>
              <w:snapToGrid w:val="0"/>
              <w:spacing w:line="300" w:lineRule="auto"/>
              <w:jc w:val="center"/>
              <w:rPr>
                <w:rFonts w:hint="eastAsia" w:ascii="宋体" w:hAnsi="宋体" w:eastAsia="宋体"/>
                <w:kern w:val="0"/>
                <w:szCs w:val="21"/>
              </w:rPr>
            </w:pPr>
          </w:p>
        </w:tc>
        <w:tc>
          <w:tcPr>
            <w:tcW w:w="4536" w:type="dxa"/>
            <w:vAlign w:val="center"/>
          </w:tcPr>
          <w:p w14:paraId="531CE93E">
            <w:pPr>
              <w:snapToGrid w:val="0"/>
              <w:spacing w:line="300" w:lineRule="auto"/>
              <w:ind w:firstLine="210" w:firstLineChars="100"/>
              <w:rPr>
                <w:rFonts w:hint="eastAsia" w:ascii="宋体" w:hAnsi="宋体" w:eastAsia="宋体"/>
                <w:kern w:val="0"/>
                <w:szCs w:val="21"/>
              </w:rPr>
            </w:pPr>
            <w:r>
              <w:rPr>
                <w:rFonts w:hint="eastAsia" w:ascii="宋体" w:hAnsi="宋体" w:eastAsia="宋体"/>
                <w:kern w:val="0"/>
                <w:szCs w:val="21"/>
              </w:rPr>
              <w:t>全程使用自主控制方式将足球踢入球门</w:t>
            </w:r>
          </w:p>
        </w:tc>
        <w:tc>
          <w:tcPr>
            <w:tcW w:w="1275" w:type="dxa"/>
            <w:vAlign w:val="center"/>
          </w:tcPr>
          <w:p w14:paraId="172CD0C8">
            <w:pPr>
              <w:snapToGrid w:val="0"/>
              <w:spacing w:line="300" w:lineRule="auto"/>
              <w:jc w:val="center"/>
              <w:rPr>
                <w:rFonts w:hint="eastAsia" w:ascii="宋体" w:hAnsi="宋体" w:eastAsia="宋体"/>
                <w:kern w:val="0"/>
                <w:szCs w:val="21"/>
              </w:rPr>
            </w:pPr>
            <w:r>
              <w:rPr>
                <w:rFonts w:hint="eastAsia" w:ascii="宋体" w:hAnsi="宋体" w:eastAsia="宋体"/>
                <w:kern w:val="0"/>
                <w:szCs w:val="21"/>
              </w:rPr>
              <w:t>15分/个</w:t>
            </w:r>
          </w:p>
        </w:tc>
      </w:tr>
      <w:tr w14:paraId="2525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restart"/>
            <w:vAlign w:val="center"/>
          </w:tcPr>
          <w:p w14:paraId="4B464312">
            <w:pPr>
              <w:snapToGrid w:val="0"/>
              <w:spacing w:line="300" w:lineRule="auto"/>
              <w:jc w:val="center"/>
              <w:rPr>
                <w:rFonts w:hint="eastAsia" w:ascii="宋体" w:hAnsi="宋体" w:eastAsia="宋体"/>
                <w:kern w:val="0"/>
                <w:szCs w:val="21"/>
              </w:rPr>
            </w:pPr>
            <w:r>
              <w:rPr>
                <w:rFonts w:hint="eastAsia" w:ascii="宋体" w:hAnsi="宋体" w:eastAsia="宋体"/>
                <w:kern w:val="0"/>
                <w:szCs w:val="21"/>
              </w:rPr>
              <w:t>3</w:t>
            </w:r>
          </w:p>
        </w:tc>
        <w:tc>
          <w:tcPr>
            <w:tcW w:w="1985" w:type="dxa"/>
            <w:vMerge w:val="restart"/>
            <w:vAlign w:val="center"/>
          </w:tcPr>
          <w:p w14:paraId="6187D67D">
            <w:pPr>
              <w:snapToGrid w:val="0"/>
              <w:spacing w:line="300" w:lineRule="auto"/>
              <w:jc w:val="center"/>
              <w:rPr>
                <w:rFonts w:hint="eastAsia" w:ascii="宋体" w:hAnsi="宋体" w:eastAsia="宋体"/>
                <w:kern w:val="0"/>
                <w:szCs w:val="21"/>
              </w:rPr>
            </w:pPr>
            <w:r>
              <w:rPr>
                <w:rFonts w:hint="eastAsia" w:ascii="宋体" w:hAnsi="宋体" w:eastAsia="宋体" w:cs="仿宋"/>
                <w:color w:val="000000" w:themeColor="text1"/>
                <w:szCs w:val="21"/>
                <w:shd w:val="clear" w:color="auto" w:fill="FFFFFF"/>
                <w:lang w:bidi="ar"/>
                <w14:textFill>
                  <w14:solidFill>
                    <w14:schemeClr w14:val="tx1"/>
                  </w14:solidFill>
                </w14:textFill>
              </w:rPr>
              <w:t>机器人自主带球</w:t>
            </w:r>
          </w:p>
        </w:tc>
        <w:tc>
          <w:tcPr>
            <w:tcW w:w="4536" w:type="dxa"/>
            <w:vAlign w:val="center"/>
          </w:tcPr>
          <w:p w14:paraId="333C6828">
            <w:pPr>
              <w:snapToGrid w:val="0"/>
              <w:spacing w:line="300" w:lineRule="auto"/>
              <w:ind w:firstLine="210" w:firstLineChars="100"/>
              <w:rPr>
                <w:rFonts w:hint="eastAsia" w:ascii="宋体" w:hAnsi="宋体" w:eastAsia="宋体"/>
                <w:kern w:val="0"/>
                <w:szCs w:val="21"/>
              </w:rPr>
            </w:pPr>
            <w:r>
              <w:rPr>
                <w:rFonts w:hint="eastAsia" w:ascii="宋体" w:hAnsi="宋体" w:eastAsia="宋体"/>
                <w:kern w:val="0"/>
                <w:szCs w:val="21"/>
              </w:rPr>
              <w:t>机器人按要求将足球踢入球门</w:t>
            </w:r>
          </w:p>
        </w:tc>
        <w:tc>
          <w:tcPr>
            <w:tcW w:w="1275" w:type="dxa"/>
            <w:vAlign w:val="center"/>
          </w:tcPr>
          <w:p w14:paraId="2F748BD7">
            <w:pPr>
              <w:snapToGrid w:val="0"/>
              <w:spacing w:line="300" w:lineRule="auto"/>
              <w:jc w:val="center"/>
              <w:rPr>
                <w:rFonts w:hint="eastAsia" w:ascii="宋体" w:hAnsi="宋体" w:eastAsia="宋体"/>
                <w:kern w:val="0"/>
                <w:szCs w:val="21"/>
              </w:rPr>
            </w:pPr>
            <w:r>
              <w:rPr>
                <w:rFonts w:hint="eastAsia" w:ascii="宋体" w:hAnsi="宋体" w:eastAsia="宋体"/>
                <w:kern w:val="0"/>
                <w:szCs w:val="21"/>
              </w:rPr>
              <w:t>30分</w:t>
            </w:r>
          </w:p>
        </w:tc>
      </w:tr>
      <w:tr w14:paraId="59AC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vMerge w:val="continue"/>
            <w:vAlign w:val="center"/>
          </w:tcPr>
          <w:p w14:paraId="2D50446C">
            <w:pPr>
              <w:snapToGrid w:val="0"/>
              <w:spacing w:line="300" w:lineRule="auto"/>
              <w:jc w:val="center"/>
              <w:rPr>
                <w:rFonts w:hint="eastAsia" w:ascii="宋体" w:hAnsi="宋体" w:eastAsia="宋体"/>
                <w:kern w:val="0"/>
                <w:szCs w:val="21"/>
              </w:rPr>
            </w:pPr>
          </w:p>
        </w:tc>
        <w:tc>
          <w:tcPr>
            <w:tcW w:w="1985" w:type="dxa"/>
            <w:vMerge w:val="continue"/>
            <w:vAlign w:val="center"/>
          </w:tcPr>
          <w:p w14:paraId="7B5DBDE5">
            <w:pPr>
              <w:snapToGrid w:val="0"/>
              <w:spacing w:line="300" w:lineRule="auto"/>
              <w:jc w:val="center"/>
              <w:rPr>
                <w:rFonts w:hint="eastAsia" w:ascii="宋体" w:hAnsi="宋体" w:eastAsia="宋体"/>
                <w:kern w:val="0"/>
                <w:szCs w:val="21"/>
              </w:rPr>
            </w:pPr>
          </w:p>
        </w:tc>
        <w:tc>
          <w:tcPr>
            <w:tcW w:w="4536" w:type="dxa"/>
            <w:vAlign w:val="center"/>
          </w:tcPr>
          <w:p w14:paraId="564AF227">
            <w:pPr>
              <w:snapToGrid w:val="0"/>
              <w:spacing w:line="300" w:lineRule="auto"/>
              <w:ind w:firstLine="210" w:firstLineChars="100"/>
              <w:rPr>
                <w:rFonts w:hint="eastAsia" w:ascii="宋体" w:hAnsi="宋体" w:eastAsia="宋体"/>
                <w:kern w:val="0"/>
                <w:szCs w:val="21"/>
              </w:rPr>
            </w:pPr>
            <w:r>
              <w:rPr>
                <w:rFonts w:hint="eastAsia" w:ascii="宋体" w:hAnsi="宋体" w:eastAsia="宋体"/>
                <w:kern w:val="0"/>
                <w:szCs w:val="21"/>
              </w:rPr>
              <w:t>机器人按要求踢到足球但未踢入球门</w:t>
            </w:r>
          </w:p>
        </w:tc>
        <w:tc>
          <w:tcPr>
            <w:tcW w:w="1275" w:type="dxa"/>
            <w:vAlign w:val="center"/>
          </w:tcPr>
          <w:p w14:paraId="143894AB">
            <w:pPr>
              <w:snapToGrid w:val="0"/>
              <w:spacing w:line="300" w:lineRule="auto"/>
              <w:jc w:val="center"/>
              <w:rPr>
                <w:rFonts w:hint="eastAsia" w:ascii="宋体" w:hAnsi="宋体" w:eastAsia="宋体"/>
                <w:kern w:val="0"/>
                <w:szCs w:val="21"/>
              </w:rPr>
            </w:pPr>
            <w:r>
              <w:rPr>
                <w:rFonts w:hint="eastAsia" w:ascii="宋体" w:hAnsi="宋体" w:eastAsia="宋体"/>
                <w:kern w:val="0"/>
                <w:szCs w:val="21"/>
              </w:rPr>
              <w:t>15分</w:t>
            </w:r>
          </w:p>
        </w:tc>
      </w:tr>
    </w:tbl>
    <w:p w14:paraId="39FDFB29">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在任务挑战赛中，每个任务得分取两次挑战机会中得分高的一次作为该任务得分，每个参赛队伍任务赛得分为三个任务得分相加。</w:t>
      </w:r>
    </w:p>
    <w:p w14:paraId="5F9923C4">
      <w:pPr>
        <w:snapToGrid w:val="0"/>
        <w:spacing w:line="300" w:lineRule="auto"/>
        <w:ind w:firstLine="211" w:firstLineChars="100"/>
        <w:jc w:val="left"/>
        <w:rPr>
          <w:rFonts w:hint="eastAsia" w:ascii="宋体" w:hAnsi="宋体" w:eastAsia="宋体" w:cs="仿宋"/>
          <w:b/>
          <w:bCs/>
          <w:color w:val="000000" w:themeColor="text1"/>
          <w:szCs w:val="21"/>
          <w:shd w:val="clear" w:color="auto" w:fill="FFFFFF"/>
          <w:lang w:bidi="ar"/>
          <w14:textFill>
            <w14:solidFill>
              <w14:schemeClr w14:val="tx1"/>
            </w14:solidFill>
          </w14:textFill>
        </w:rPr>
      </w:pPr>
      <w:r>
        <w:rPr>
          <w:rFonts w:hint="eastAsia" w:ascii="宋体" w:hAnsi="宋体" w:eastAsia="宋体" w:cs="仿宋"/>
          <w:b/>
          <w:bCs/>
          <w:color w:val="000000" w:themeColor="text1"/>
          <w:szCs w:val="21"/>
          <w:shd w:val="clear" w:color="auto" w:fill="FFFFFF"/>
          <w:lang w:bidi="ar"/>
          <w14:textFill>
            <w14:solidFill>
              <w14:schemeClr w14:val="tx1"/>
            </w14:solidFill>
          </w14:textFill>
        </w:rPr>
        <w:t>3. 比赛成绩</w:t>
      </w:r>
    </w:p>
    <w:p w14:paraId="10FE082C">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每个参赛队伍比赛成绩为对抗赛得分和任务挑战赛得分相加。</w:t>
      </w:r>
    </w:p>
    <w:p w14:paraId="7C8C3E06">
      <w:pPr>
        <w:snapToGrid w:val="0"/>
        <w:spacing w:line="300" w:lineRule="auto"/>
        <w:ind w:firstLine="211" w:firstLineChars="100"/>
        <w:jc w:val="left"/>
        <w:rPr>
          <w:rFonts w:hint="eastAsia" w:ascii="宋体" w:hAnsi="宋体" w:eastAsia="宋体" w:cs="仿宋"/>
          <w:b/>
          <w:bCs/>
          <w:color w:val="000000" w:themeColor="text1"/>
          <w:szCs w:val="21"/>
          <w:shd w:val="clear" w:color="auto" w:fill="FFFFFF"/>
          <w:lang w:bidi="ar"/>
          <w14:textFill>
            <w14:solidFill>
              <w14:schemeClr w14:val="tx1"/>
            </w14:solidFill>
          </w14:textFill>
        </w:rPr>
      </w:pPr>
      <w:r>
        <w:rPr>
          <w:rFonts w:hint="eastAsia" w:ascii="宋体" w:hAnsi="宋体" w:eastAsia="宋体" w:cs="仿宋"/>
          <w:b/>
          <w:bCs/>
          <w:color w:val="000000" w:themeColor="text1"/>
          <w:szCs w:val="21"/>
          <w:shd w:val="clear" w:color="auto" w:fill="FFFFFF"/>
          <w:lang w:bidi="ar"/>
          <w14:textFill>
            <w14:solidFill>
              <w14:schemeClr w14:val="tx1"/>
            </w14:solidFill>
          </w14:textFill>
        </w:rPr>
        <w:t>4. 比赛排名</w:t>
      </w:r>
    </w:p>
    <w:p w14:paraId="2B34554E">
      <w:pPr>
        <w:snapToGrid w:val="0"/>
        <w:spacing w:line="300" w:lineRule="auto"/>
        <w:ind w:firstLine="420" w:firstLineChars="200"/>
        <w:jc w:val="left"/>
        <w:rPr>
          <w:rFonts w:hint="eastAsia" w:ascii="宋体" w:hAnsi="宋体" w:eastAsia="宋体" w:cs="仿宋"/>
          <w:color w:val="000000" w:themeColor="text1"/>
          <w:szCs w:val="21"/>
          <w:shd w:val="clear" w:color="auto" w:fill="FFFFFF"/>
          <w:lang w:bidi="ar"/>
          <w14:textFill>
            <w14:solidFill>
              <w14:schemeClr w14:val="tx1"/>
            </w14:solidFill>
          </w14:textFill>
        </w:rPr>
      </w:pPr>
      <w:r>
        <w:rPr>
          <w:rFonts w:hint="eastAsia" w:ascii="宋体" w:hAnsi="宋体" w:eastAsia="宋体" w:cs="仿宋"/>
          <w:color w:val="000000" w:themeColor="text1"/>
          <w:szCs w:val="21"/>
          <w:shd w:val="clear" w:color="auto" w:fill="FFFFFF"/>
          <w:lang w:bidi="ar"/>
          <w14:textFill>
            <w14:solidFill>
              <w14:schemeClr w14:val="tx1"/>
            </w14:solidFill>
          </w14:textFill>
        </w:rPr>
        <w:t>比赛排名按照各参赛队伍的比赛成绩进行排序。如出现比赛成绩同分的按照各参赛队对抗赛得分排序，如对抗赛得分相同的按照任务赛中三个任务的比赛时间（每个任务得分高的那轮挑战时间）相加排序，如某项挑战任务未成功的时间按最长时间计算。</w:t>
      </w:r>
    </w:p>
    <w:p w14:paraId="38889AE3">
      <w:pPr>
        <w:rPr>
          <w:color w:val="000000" w:themeColor="text1"/>
          <w:sz w:val="24"/>
          <w14:textFill>
            <w14:solidFill>
              <w14:schemeClr w14:val="tx1"/>
            </w14:solidFill>
          </w14:textFill>
        </w:rPr>
      </w:pPr>
    </w:p>
    <w:p w14:paraId="6BAABD0C">
      <w:pPr>
        <w:widowControl/>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br w:type="page"/>
      </w:r>
    </w:p>
    <w:p w14:paraId="4480D711">
      <w:pPr>
        <w:pStyle w:val="4"/>
        <w:rPr>
          <w:rFonts w:hint="eastAsia"/>
        </w:rPr>
      </w:pPr>
      <w:bookmarkStart w:id="24" w:name="_Toc11507"/>
      <w:bookmarkStart w:id="25" w:name="OLE_LINK10"/>
      <w:r>
        <w:t>自选项目</w:t>
      </w:r>
      <w:r>
        <w:rPr>
          <w:rFonts w:hint="eastAsia"/>
        </w:rPr>
        <w:t>5</w:t>
      </w:r>
      <w:r>
        <w:t>：机器人</w:t>
      </w:r>
      <w:r>
        <w:rPr>
          <w:rFonts w:hint="eastAsia"/>
        </w:rPr>
        <w:t>场地赛</w:t>
      </w:r>
      <w:bookmarkEnd w:id="24"/>
    </w:p>
    <w:bookmarkEnd w:id="25"/>
    <w:p w14:paraId="1DC78404">
      <w:pPr>
        <w:rPr>
          <w:color w:val="000000" w:themeColor="text1"/>
          <w:sz w:val="24"/>
          <w14:textFill>
            <w14:solidFill>
              <w14:schemeClr w14:val="tx1"/>
            </w14:solidFill>
          </w14:textFill>
        </w:rPr>
      </w:pPr>
    </w:p>
    <w:p w14:paraId="7BB42EC3">
      <w:pPr>
        <w:snapToGrid w:val="0"/>
        <w:spacing w:line="300" w:lineRule="auto"/>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一、项目描述</w:t>
      </w:r>
    </w:p>
    <w:p w14:paraId="4A72D74A">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机器人场地赛设置七项场地任务和若干神秘任务。参赛选手需根据任务要求设计搭建机器人，通过编写程序，使机器人在规定场地内完成行进、识别、操作、搬运等任务，并根据现场公布的神秘任务进行快速分析、程序调整和设备调试。项目主要考查机械搭建、逻辑编程、路径规划、现场调试、临场应变和综合运用知识解决问题的能力。</w:t>
      </w:r>
    </w:p>
    <w:p w14:paraId="32BA13D1">
      <w:pPr>
        <w:snapToGrid w:val="0"/>
        <w:spacing w:line="300" w:lineRule="auto"/>
        <w:rPr>
          <w:rFonts w:ascii="宋体" w:hAnsi="宋体" w:eastAsia="宋体"/>
          <w:color w:val="000000" w:themeColor="text1"/>
          <w:szCs w:val="21"/>
          <w14:textFill>
            <w14:solidFill>
              <w14:schemeClr w14:val="tx1"/>
            </w14:solidFill>
          </w14:textFill>
        </w:rPr>
      </w:pPr>
    </w:p>
    <w:p w14:paraId="2796FBEA">
      <w:pPr>
        <w:snapToGrid w:val="0"/>
        <w:spacing w:line="300" w:lineRule="auto"/>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二、场地说明</w:t>
      </w:r>
    </w:p>
    <w:p w14:paraId="664B0251">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1. 比赛场地</w:t>
      </w:r>
    </w:p>
    <w:p w14:paraId="66A4D41C">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比赛场地图尺寸为 216×120cm，材质为 PU 布或喷绘布，蓝色引导线宽度约为 2cm。比赛场地地图的左下方为机器人基地（30×30cm）。比赛场地图仅为示例，实际场地图以现场比赛为准</w:t>
      </w:r>
      <w:r>
        <w:rPr>
          <w:rFonts w:hint="eastAsia" w:ascii="宋体" w:hAnsi="宋体" w:eastAsia="宋体"/>
          <w:color w:val="000000" w:themeColor="text1"/>
          <w:szCs w:val="21"/>
          <w:lang w:eastAsia="zh-CN"/>
          <w14:textFill>
            <w14:solidFill>
              <w14:schemeClr w14:val="tx1"/>
            </w14:solidFill>
          </w14:textFill>
        </w:rPr>
        <w:t>（</w:t>
      </w:r>
      <w:r>
        <w:rPr>
          <w:rFonts w:ascii="宋体" w:hAnsi="宋体" w:eastAsia="宋体"/>
          <w:color w:val="000000" w:themeColor="text1"/>
          <w:szCs w:val="21"/>
          <w14:textFill>
            <w14:solidFill>
              <w14:schemeClr w14:val="tx1"/>
            </w14:solidFill>
          </w14:textFill>
        </w:rPr>
        <w:t>可能换图</w:t>
      </w:r>
      <w:r>
        <w:rPr>
          <w:rFonts w:hint="eastAsia" w:ascii="宋体" w:hAnsi="宋体" w:eastAsia="宋体"/>
          <w:color w:val="000000" w:themeColor="text1"/>
          <w:szCs w:val="21"/>
          <w:lang w:eastAsia="zh-CN"/>
          <w14:textFill>
            <w14:solidFill>
              <w14:schemeClr w14:val="tx1"/>
            </w14:solidFill>
          </w14:textFill>
        </w:rPr>
        <w:t>）</w:t>
      </w:r>
      <w:r>
        <w:rPr>
          <w:rFonts w:ascii="宋体" w:hAnsi="宋体" w:eastAsia="宋体"/>
          <w:color w:val="000000" w:themeColor="text1"/>
          <w:szCs w:val="21"/>
          <w14:textFill>
            <w14:solidFill>
              <w14:schemeClr w14:val="tx1"/>
            </w14:solidFill>
          </w14:textFill>
        </w:rPr>
        <w:t>。比赛场地四周固定配有边框。</w:t>
      </w:r>
    </w:p>
    <w:p w14:paraId="5C6A2B95">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5780405" cy="2042795"/>
            <wp:effectExtent l="0" t="0" r="0" b="0"/>
            <wp:docPr id="46442132"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2132" name="图片 8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785267" cy="2044740"/>
                    </a:xfrm>
                    <a:prstGeom prst="rect">
                      <a:avLst/>
                    </a:prstGeom>
                    <a:noFill/>
                    <a:ln>
                      <a:noFill/>
                    </a:ln>
                  </pic:spPr>
                </pic:pic>
              </a:graphicData>
            </a:graphic>
          </wp:inline>
        </w:drawing>
      </w:r>
    </w:p>
    <w:p w14:paraId="7016E52B">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比赛场地示意图</w:t>
      </w:r>
    </w:p>
    <w:p w14:paraId="39628DFE">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2．赛场环境</w:t>
      </w:r>
    </w:p>
    <w:p w14:paraId="14EE2E5B">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比赛场地环境为冷光源、低照度、无磁场干扰。但由于一般赛场环境的不确定因素较多，例如：场地表面可能有纹路和不平整，光照条件有变化，模型固定方式有变化等等。参赛队不得现场改变赛场因素，尤其是场地和任务道具的固定方式，应该在设计机器人时考虑各种应对措施。</w:t>
      </w:r>
    </w:p>
    <w:p w14:paraId="10750DD0">
      <w:pPr>
        <w:snapToGrid w:val="0"/>
        <w:spacing w:line="300" w:lineRule="auto"/>
        <w:rPr>
          <w:rFonts w:ascii="宋体" w:hAnsi="宋体" w:eastAsia="宋体"/>
          <w:color w:val="000000" w:themeColor="text1"/>
          <w:szCs w:val="21"/>
          <w14:textFill>
            <w14:solidFill>
              <w14:schemeClr w14:val="tx1"/>
            </w14:solidFill>
          </w14:textFill>
        </w:rPr>
      </w:pPr>
    </w:p>
    <w:p w14:paraId="759F933D">
      <w:pPr>
        <w:snapToGrid w:val="0"/>
        <w:spacing w:line="300" w:lineRule="auto"/>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三、器材说明</w:t>
      </w:r>
    </w:p>
    <w:p w14:paraId="05E09196">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1. 机器人尺寸</w:t>
      </w:r>
    </w:p>
    <w:p w14:paraId="133DD5E0">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每次在基地启动前机器人尺寸不得大于30cm</w:t>
      </w:r>
      <w:r>
        <w:rPr>
          <w:rFonts w:hint="eastAsia" w:ascii="宋体" w:hAnsi="宋体" w:eastAsia="宋体"/>
          <w:color w:val="000000" w:themeColor="text1"/>
          <w:szCs w:val="21"/>
          <w:lang w:eastAsia="zh-CN"/>
          <w14:textFill>
            <w14:solidFill>
              <w14:schemeClr w14:val="tx1"/>
            </w14:solidFill>
          </w14:textFill>
        </w:rPr>
        <w:t>×</w:t>
      </w:r>
      <w:r>
        <w:rPr>
          <w:rFonts w:ascii="宋体" w:hAnsi="宋体" w:eastAsia="宋体"/>
          <w:color w:val="000000" w:themeColor="text1"/>
          <w:szCs w:val="21"/>
          <w14:textFill>
            <w14:solidFill>
              <w14:schemeClr w14:val="tx1"/>
            </w14:solidFill>
          </w14:textFill>
        </w:rPr>
        <w:t>30cm</w:t>
      </w:r>
      <w:r>
        <w:rPr>
          <w:rFonts w:hint="eastAsia" w:ascii="宋体" w:hAnsi="宋体" w:eastAsia="宋体"/>
          <w:color w:val="000000" w:themeColor="text1"/>
          <w:szCs w:val="21"/>
          <w:lang w:eastAsia="zh-CN"/>
          <w14:textFill>
            <w14:solidFill>
              <w14:schemeClr w14:val="tx1"/>
            </w14:solidFill>
          </w14:textFill>
        </w:rPr>
        <w:t>×</w:t>
      </w:r>
      <w:r>
        <w:rPr>
          <w:rFonts w:ascii="宋体" w:hAnsi="宋体" w:eastAsia="宋体"/>
          <w:color w:val="000000" w:themeColor="text1"/>
          <w:szCs w:val="21"/>
          <w14:textFill>
            <w14:solidFill>
              <w14:schemeClr w14:val="tx1"/>
            </w14:solidFill>
          </w14:textFill>
        </w:rPr>
        <w:t>30cm（长×宽×高）；机器人离开基地后，其结构可以自行伸展。</w:t>
      </w:r>
    </w:p>
    <w:p w14:paraId="4642B68F">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2. 执行器</w:t>
      </w:r>
    </w:p>
    <w:p w14:paraId="08627108">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每场比赛每台机器人使用电机数不超过5个（包括舵机）。</w:t>
      </w:r>
    </w:p>
    <w:p w14:paraId="4396F4A8">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3. 传感器</w:t>
      </w:r>
    </w:p>
    <w:p w14:paraId="1134A614">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参赛机器人禁止使用集成类传感器，如循迹卡、灰度卡等，其他传感器种类、数量不限。</w:t>
      </w:r>
    </w:p>
    <w:p w14:paraId="2BD406F6">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4. 结构</w:t>
      </w:r>
    </w:p>
    <w:p w14:paraId="001BDFF7">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参赛机器人必须使用塑料材质的拼插式结构，不得使用3D打印件，不得使用橡皮筋、扎带、螺钉、胶水、胶带等辅助连接材料。</w:t>
      </w:r>
    </w:p>
    <w:p w14:paraId="486BBCFA">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5. 机器人数量</w:t>
      </w:r>
    </w:p>
    <w:p w14:paraId="683DB024">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每支参赛队伍只能使用一台机器人，禁止多支队伍共用机器人。</w:t>
      </w:r>
    </w:p>
    <w:p w14:paraId="1FC7761B">
      <w:pPr>
        <w:numPr>
          <w:ilvl w:val="0"/>
          <w:numId w:val="0"/>
        </w:numPr>
        <w:snapToGrid w:val="0"/>
        <w:spacing w:line="300" w:lineRule="auto"/>
        <w:ind w:leftChars="91"/>
        <w:rPr>
          <w:rFonts w:hint="eastAsia" w:ascii="宋体" w:hAnsi="宋体" w:eastAsia="宋体"/>
          <w:b/>
          <w:bCs/>
          <w:szCs w:val="22"/>
          <w:lang w:val="en-US" w:eastAsia="zh-CN"/>
        </w:rPr>
      </w:pPr>
      <w:r>
        <w:rPr>
          <w:rFonts w:hint="eastAsia" w:ascii="宋体" w:hAnsi="宋体" w:eastAsia="宋体"/>
          <w:b/>
          <w:bCs/>
          <w:szCs w:val="22"/>
          <w:lang w:val="en-US" w:eastAsia="zh-CN"/>
        </w:rPr>
        <w:t>6.机器人供电</w:t>
      </w:r>
    </w:p>
    <w:p w14:paraId="14588FFB">
      <w:pPr>
        <w:numPr>
          <w:ilvl w:val="0"/>
          <w:numId w:val="0"/>
        </w:numPr>
        <w:snapToGrid w:val="0"/>
        <w:spacing w:line="300" w:lineRule="auto"/>
        <w:ind w:leftChars="100" w:firstLine="420" w:firstLineChars="200"/>
        <w:rPr>
          <w:rFonts w:hint="default" w:ascii="宋体" w:hAnsi="宋体" w:eastAsia="宋体"/>
          <w:szCs w:val="22"/>
          <w:lang w:val="en-US" w:eastAsia="zh-CN"/>
        </w:rPr>
      </w:pPr>
      <w:r>
        <w:rPr>
          <w:rFonts w:hint="default" w:ascii="宋体" w:hAnsi="宋体" w:eastAsia="宋体"/>
          <w:szCs w:val="22"/>
          <w:lang w:val="en-US" w:eastAsia="zh-CN"/>
        </w:rPr>
        <w:t>参赛机器人必须使用电池供电，电池类型不限，机器人电路中任意两点间的电压值均不超过12.6V。</w:t>
      </w:r>
    </w:p>
    <w:p w14:paraId="60E0E02C">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p>
    <w:p w14:paraId="5B9FC54E">
      <w:pPr>
        <w:snapToGrid w:val="0"/>
        <w:spacing w:line="300" w:lineRule="auto"/>
        <w:rPr>
          <w:rFonts w:ascii="宋体" w:hAnsi="宋体" w:eastAsia="宋体"/>
          <w:color w:val="000000" w:themeColor="text1"/>
          <w:szCs w:val="21"/>
          <w14:textFill>
            <w14:solidFill>
              <w14:schemeClr w14:val="tx1"/>
            </w14:solidFill>
          </w14:textFill>
        </w:rPr>
      </w:pPr>
    </w:p>
    <w:p w14:paraId="1B6132A1">
      <w:pPr>
        <w:snapToGrid w:val="0"/>
        <w:spacing w:line="300" w:lineRule="auto"/>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四、任务与流程</w:t>
      </w:r>
    </w:p>
    <w:p w14:paraId="7AE0168A">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1. 任务描述</w:t>
      </w:r>
    </w:p>
    <w:p w14:paraId="01CD93FD">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（1）指南针</w:t>
      </w:r>
    </w:p>
    <w:p w14:paraId="46B2FB18">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场地某个任务区固定一处指南针，指南针指向黄色部分的另一侧，如图示。</w:t>
      </w:r>
    </w:p>
    <w:p w14:paraId="5B57ABAD">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3295650" cy="1663700"/>
            <wp:effectExtent l="0" t="0" r="0" b="0"/>
            <wp:docPr id="173072403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24030" name="图片 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295650" cy="1663700"/>
                    </a:xfrm>
                    <a:prstGeom prst="rect">
                      <a:avLst/>
                    </a:prstGeom>
                    <a:noFill/>
                    <a:ln>
                      <a:noFill/>
                    </a:ln>
                  </pic:spPr>
                </pic:pic>
              </a:graphicData>
            </a:graphic>
          </wp:inline>
        </w:drawing>
      </w:r>
    </w:p>
    <w:p w14:paraId="4D61E22A">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初始状态</w:t>
      </w:r>
    </w:p>
    <w:p w14:paraId="3F2E48B0">
      <w:pPr>
        <w:snapToGrid w:val="0"/>
        <w:spacing w:line="300" w:lineRule="auto"/>
        <w:ind w:firstLine="422" w:firstLineChars="200"/>
        <w:rPr>
          <w:rFonts w:ascii="宋体" w:hAnsi="宋体" w:eastAsia="宋体"/>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得分标准：</w:t>
      </w:r>
      <w:r>
        <w:rPr>
          <w:rFonts w:ascii="宋体" w:hAnsi="宋体" w:eastAsia="宋体"/>
          <w:color w:val="000000" w:themeColor="text1"/>
          <w:szCs w:val="21"/>
          <w14:textFill>
            <w14:solidFill>
              <w14:schemeClr w14:val="tx1"/>
            </w14:solidFill>
          </w14:textFill>
        </w:rPr>
        <w:t>指南针指向黄色部分（红色指针的垂直投影与下方黄色结构部分重合），得 50 分，如图示。</w:t>
      </w:r>
    </w:p>
    <w:p w14:paraId="6DA76333">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4622800" cy="1555750"/>
            <wp:effectExtent l="0" t="0" r="6350" b="6350"/>
            <wp:docPr id="124903187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31875" name="图片 7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622800" cy="1555750"/>
                    </a:xfrm>
                    <a:prstGeom prst="rect">
                      <a:avLst/>
                    </a:prstGeom>
                    <a:noFill/>
                    <a:ln>
                      <a:noFill/>
                    </a:ln>
                  </pic:spPr>
                </pic:pic>
              </a:graphicData>
            </a:graphic>
          </wp:inline>
        </w:drawing>
      </w:r>
    </w:p>
    <w:p w14:paraId="49957E82">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完成状态示意</w:t>
      </w:r>
    </w:p>
    <w:p w14:paraId="0723191F">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（2）造纸术</w:t>
      </w:r>
    </w:p>
    <w:p w14:paraId="68877035">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场地某个任务区固定一处造纸厂，纸张</w:t>
      </w:r>
      <w:r>
        <w:rPr>
          <w:rFonts w:hint="eastAsia" w:ascii="宋体" w:hAnsi="宋体" w:eastAsia="宋体"/>
          <w:color w:val="000000" w:themeColor="text1"/>
          <w:szCs w:val="21"/>
          <w:lang w:eastAsia="zh-CN"/>
          <w14:textFill>
            <w14:solidFill>
              <w14:schemeClr w14:val="tx1"/>
            </w14:solidFill>
          </w14:textFill>
        </w:rPr>
        <w:t>（</w:t>
      </w:r>
      <w:r>
        <w:rPr>
          <w:rFonts w:ascii="宋体" w:hAnsi="宋体" w:eastAsia="宋体"/>
          <w:color w:val="000000" w:themeColor="text1"/>
          <w:szCs w:val="21"/>
          <w14:textFill>
            <w14:solidFill>
              <w14:schemeClr w14:val="tx1"/>
            </w14:solidFill>
          </w14:textFill>
        </w:rPr>
        <w:t>尺寸约：4.8×7.0cm</w:t>
      </w:r>
      <w:r>
        <w:rPr>
          <w:rFonts w:hint="eastAsia" w:ascii="宋体" w:hAnsi="宋体" w:eastAsia="宋体"/>
          <w:color w:val="000000" w:themeColor="text1"/>
          <w:szCs w:val="21"/>
          <w:lang w:eastAsia="zh-CN"/>
          <w14:textFill>
            <w14:solidFill>
              <w14:schemeClr w14:val="tx1"/>
            </w14:solidFill>
          </w14:textFill>
        </w:rPr>
        <w:t>）</w:t>
      </w:r>
      <w:r>
        <w:rPr>
          <w:rFonts w:ascii="宋体" w:hAnsi="宋体" w:eastAsia="宋体"/>
          <w:color w:val="000000" w:themeColor="text1"/>
          <w:szCs w:val="21"/>
          <w14:textFill>
            <w14:solidFill>
              <w14:schemeClr w14:val="tx1"/>
            </w14:solidFill>
          </w14:textFill>
        </w:rPr>
        <w:t>在上方平板，转柄竖直，如图示。</w:t>
      </w:r>
    </w:p>
    <w:p w14:paraId="2EE89911">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3308350" cy="1911350"/>
            <wp:effectExtent l="0" t="0" r="6350" b="0"/>
            <wp:docPr id="66631775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17751" name="图片 7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308350" cy="1911350"/>
                    </a:xfrm>
                    <a:prstGeom prst="rect">
                      <a:avLst/>
                    </a:prstGeom>
                    <a:noFill/>
                    <a:ln>
                      <a:noFill/>
                    </a:ln>
                  </pic:spPr>
                </pic:pic>
              </a:graphicData>
            </a:graphic>
          </wp:inline>
        </w:drawing>
      </w:r>
    </w:p>
    <w:p w14:paraId="2C44E5A9">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初始状态</w:t>
      </w:r>
    </w:p>
    <w:p w14:paraId="6A2B5EFB">
      <w:pPr>
        <w:snapToGrid w:val="0"/>
        <w:spacing w:line="300" w:lineRule="auto"/>
        <w:ind w:firstLine="422" w:firstLineChars="200"/>
        <w:rPr>
          <w:rFonts w:ascii="宋体" w:hAnsi="宋体" w:eastAsia="宋体"/>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得分标准：</w:t>
      </w:r>
      <w:r>
        <w:rPr>
          <w:rFonts w:ascii="宋体" w:hAnsi="宋体" w:eastAsia="宋体"/>
          <w:color w:val="000000" w:themeColor="text1"/>
          <w:szCs w:val="21"/>
          <w14:textFill>
            <w14:solidFill>
              <w14:schemeClr w14:val="tx1"/>
            </w14:solidFill>
          </w14:textFill>
        </w:rPr>
        <w:t>纸张完全脱离上方平板，与下方平板接触，得 60 分，如图示。</w:t>
      </w:r>
    </w:p>
    <w:p w14:paraId="1CE7B42E">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4572000" cy="1816100"/>
            <wp:effectExtent l="0" t="0" r="0" b="0"/>
            <wp:docPr id="1045092593"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092593" name="图片 7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572000" cy="1816100"/>
                    </a:xfrm>
                    <a:prstGeom prst="rect">
                      <a:avLst/>
                    </a:prstGeom>
                    <a:noFill/>
                    <a:ln>
                      <a:noFill/>
                    </a:ln>
                  </pic:spPr>
                </pic:pic>
              </a:graphicData>
            </a:graphic>
          </wp:inline>
        </w:drawing>
      </w:r>
    </w:p>
    <w:p w14:paraId="7FF7F8E3">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完成状态示意</w:t>
      </w:r>
    </w:p>
    <w:p w14:paraId="671414CC">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（3）火药</w:t>
      </w:r>
    </w:p>
    <w:p w14:paraId="086ECB87">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场地某个任务区固定一火炮，拨杆竖直，炮弹（直径约 2.8cm，材质 EVA）在炮筒内，如图示。</w:t>
      </w:r>
    </w:p>
    <w:p w14:paraId="1D829F5C">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5486400" cy="1987550"/>
            <wp:effectExtent l="0" t="0" r="0" b="0"/>
            <wp:docPr id="134924216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42165" name="图片 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486400" cy="1987550"/>
                    </a:xfrm>
                    <a:prstGeom prst="rect">
                      <a:avLst/>
                    </a:prstGeom>
                    <a:noFill/>
                    <a:ln>
                      <a:noFill/>
                    </a:ln>
                  </pic:spPr>
                </pic:pic>
              </a:graphicData>
            </a:graphic>
          </wp:inline>
        </w:drawing>
      </w:r>
    </w:p>
    <w:p w14:paraId="3728516F">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初始状态</w:t>
      </w:r>
    </w:p>
    <w:p w14:paraId="20C8CDF7">
      <w:pPr>
        <w:snapToGrid w:val="0"/>
        <w:spacing w:line="300" w:lineRule="auto"/>
        <w:ind w:firstLine="422" w:firstLineChars="200"/>
        <w:rPr>
          <w:rFonts w:ascii="宋体" w:hAnsi="宋体" w:eastAsia="宋体"/>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得分标准：</w:t>
      </w:r>
      <w:r>
        <w:rPr>
          <w:rFonts w:ascii="宋体" w:hAnsi="宋体" w:eastAsia="宋体"/>
          <w:color w:val="000000" w:themeColor="text1"/>
          <w:szCs w:val="21"/>
          <w14:textFill>
            <w14:solidFill>
              <w14:schemeClr w14:val="tx1"/>
            </w14:solidFill>
          </w14:textFill>
        </w:rPr>
        <w:t>炮弹完全在方形梁内，且与底板接触，得 40 分，如图示。</w:t>
      </w:r>
    </w:p>
    <w:p w14:paraId="529250E0">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3886200" cy="2006600"/>
            <wp:effectExtent l="0" t="0" r="0" b="0"/>
            <wp:docPr id="334063147"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63147" name="图片 7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3886200" cy="2006600"/>
                    </a:xfrm>
                    <a:prstGeom prst="rect">
                      <a:avLst/>
                    </a:prstGeom>
                    <a:noFill/>
                    <a:ln>
                      <a:noFill/>
                    </a:ln>
                  </pic:spPr>
                </pic:pic>
              </a:graphicData>
            </a:graphic>
          </wp:inline>
        </w:drawing>
      </w:r>
    </w:p>
    <w:p w14:paraId="52357A8A">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完成状态示意</w:t>
      </w:r>
    </w:p>
    <w:p w14:paraId="68AADFD0">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（4）活字印刷</w:t>
      </w:r>
    </w:p>
    <w:p w14:paraId="7E592D0A">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场地某个任务区固定一活字印刷，其中 2 个活字无序的摆在右侧斜板上（调试前公布位置），如图示。</w:t>
      </w:r>
    </w:p>
    <w:p w14:paraId="3E21C9DA">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2197100" cy="1454150"/>
            <wp:effectExtent l="0" t="0" r="0" b="0"/>
            <wp:docPr id="8104618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46185" name="图片 7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197100" cy="1454150"/>
                    </a:xfrm>
                    <a:prstGeom prst="rect">
                      <a:avLst/>
                    </a:prstGeom>
                    <a:noFill/>
                    <a:ln>
                      <a:noFill/>
                    </a:ln>
                  </pic:spPr>
                </pic:pic>
              </a:graphicData>
            </a:graphic>
          </wp:inline>
        </w:drawing>
      </w:r>
    </w:p>
    <w:p w14:paraId="3149755B">
      <w:pPr>
        <w:snapToGrid w:val="0"/>
        <w:spacing w:line="300" w:lineRule="auto"/>
        <w:jc w:val="center"/>
        <w:rPr>
          <w:rFonts w:ascii="宋体" w:hAnsi="宋体" w:eastAsia="宋体"/>
          <w:color w:val="000000" w:themeColor="text1"/>
          <w:szCs w:val="21"/>
          <w14:textFill>
            <w14:solidFill>
              <w14:schemeClr w14:val="tx1"/>
            </w14:solidFill>
          </w14:textFill>
        </w:rPr>
      </w:pPr>
      <w:bookmarkStart w:id="26" w:name="OLE_LINK4"/>
      <w:r>
        <w:rPr>
          <w:rFonts w:ascii="宋体" w:hAnsi="宋体" w:eastAsia="宋体"/>
          <w:color w:val="000000" w:themeColor="text1"/>
          <w:szCs w:val="21"/>
          <w14:textFill>
            <w14:solidFill>
              <w14:schemeClr w14:val="tx1"/>
            </w14:solidFill>
          </w14:textFill>
        </w:rPr>
        <w:t>初始状态</w:t>
      </w:r>
    </w:p>
    <w:bookmarkEnd w:id="26"/>
    <w:p w14:paraId="6A27F0A2">
      <w:pPr>
        <w:snapToGrid w:val="0"/>
        <w:spacing w:line="300" w:lineRule="auto"/>
        <w:ind w:firstLine="422" w:firstLineChars="200"/>
        <w:rPr>
          <w:rFonts w:ascii="宋体" w:hAnsi="宋体" w:eastAsia="宋体"/>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得分标准：</w:t>
      </w:r>
      <w:r>
        <w:rPr>
          <w:rFonts w:ascii="宋体" w:hAnsi="宋体" w:eastAsia="宋体"/>
          <w:color w:val="000000" w:themeColor="text1"/>
          <w:szCs w:val="21"/>
          <w14:textFill>
            <w14:solidFill>
              <w14:schemeClr w14:val="tx1"/>
            </w14:solidFill>
          </w14:textFill>
        </w:rPr>
        <w:t>将</w:t>
      </w:r>
      <w:bookmarkStart w:id="27" w:name="OLE_LINK1"/>
      <w:r>
        <w:rPr>
          <w:rFonts w:ascii="宋体" w:hAnsi="宋体" w:eastAsia="宋体"/>
          <w:color w:val="000000" w:themeColor="text1"/>
          <w:szCs w:val="21"/>
          <w14:textFill>
            <w14:solidFill>
              <w14:schemeClr w14:val="tx1"/>
            </w14:solidFill>
          </w14:textFill>
        </w:rPr>
        <w:t>“知”块和“实”块</w:t>
      </w:r>
      <w:bookmarkEnd w:id="27"/>
      <w:r>
        <w:rPr>
          <w:rFonts w:ascii="宋体" w:hAnsi="宋体" w:eastAsia="宋体"/>
          <w:color w:val="000000" w:themeColor="text1"/>
          <w:szCs w:val="21"/>
          <w14:textFill>
            <w14:solidFill>
              <w14:schemeClr w14:val="tx1"/>
            </w14:solidFill>
          </w14:textFill>
        </w:rPr>
        <w:t>从右侧斜板上取下，并且和斜板没有接触，每成功1个得40分，如图示。</w:t>
      </w:r>
    </w:p>
    <w:p w14:paraId="1947691F">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2305685" cy="1604645"/>
            <wp:effectExtent l="0" t="0" r="0" b="0"/>
            <wp:docPr id="123933868"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33868" name="图片 7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2308359" cy="1606999"/>
                    </a:xfrm>
                    <a:prstGeom prst="rect">
                      <a:avLst/>
                    </a:prstGeom>
                    <a:noFill/>
                    <a:ln>
                      <a:noFill/>
                    </a:ln>
                  </pic:spPr>
                </pic:pic>
              </a:graphicData>
            </a:graphic>
          </wp:inline>
        </w:drawing>
      </w:r>
    </w:p>
    <w:p w14:paraId="63987DCF">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完成状态示意参考（“知”块和“实”块也可以在其他位置）</w:t>
      </w:r>
    </w:p>
    <w:p w14:paraId="0CAD392A">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（5） 地动仪</w:t>
      </w:r>
    </w:p>
    <w:p w14:paraId="6C76A8A4">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场地某个任务区固定一地动仪，钢珠放置在上方，如图示。</w:t>
      </w:r>
    </w:p>
    <w:p w14:paraId="1F30981C">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3886200" cy="1670050"/>
            <wp:effectExtent l="0" t="0" r="0" b="6350"/>
            <wp:docPr id="186777865"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7865" name="图片 7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886200" cy="1670050"/>
                    </a:xfrm>
                    <a:prstGeom prst="rect">
                      <a:avLst/>
                    </a:prstGeom>
                    <a:noFill/>
                    <a:ln>
                      <a:noFill/>
                    </a:ln>
                  </pic:spPr>
                </pic:pic>
              </a:graphicData>
            </a:graphic>
          </wp:inline>
        </w:drawing>
      </w:r>
    </w:p>
    <w:p w14:paraId="26483FD1">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初始状态</w:t>
      </w:r>
    </w:p>
    <w:p w14:paraId="3CC50001">
      <w:pPr>
        <w:snapToGrid w:val="0"/>
        <w:spacing w:line="300" w:lineRule="auto"/>
        <w:ind w:firstLine="422" w:firstLineChars="200"/>
        <w:rPr>
          <w:rFonts w:ascii="宋体" w:hAnsi="宋体" w:eastAsia="宋体"/>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得分标准：</w:t>
      </w:r>
      <w:r>
        <w:rPr>
          <w:rFonts w:ascii="宋体" w:hAnsi="宋体" w:eastAsia="宋体"/>
          <w:color w:val="000000" w:themeColor="text1"/>
          <w:szCs w:val="21"/>
          <w14:textFill>
            <w14:solidFill>
              <w14:schemeClr w14:val="tx1"/>
            </w14:solidFill>
          </w14:textFill>
        </w:rPr>
        <w:t>钢珠掉落到下方围框内（不与底板和场地接触），得 40 分，如图示。</w:t>
      </w:r>
    </w:p>
    <w:p w14:paraId="6C9E005A">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3340100" cy="1841500"/>
            <wp:effectExtent l="0" t="0" r="0" b="6350"/>
            <wp:docPr id="1999421628"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421628" name="图片 7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340100" cy="1841500"/>
                    </a:xfrm>
                    <a:prstGeom prst="rect">
                      <a:avLst/>
                    </a:prstGeom>
                    <a:noFill/>
                    <a:ln>
                      <a:noFill/>
                    </a:ln>
                  </pic:spPr>
                </pic:pic>
              </a:graphicData>
            </a:graphic>
          </wp:inline>
        </w:drawing>
      </w:r>
    </w:p>
    <w:p w14:paraId="04805C4F">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完成状态示意</w:t>
      </w:r>
    </w:p>
    <w:p w14:paraId="4B61ED7C">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（6）金字塔</w:t>
      </w:r>
    </w:p>
    <w:p w14:paraId="06E07D06">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场地某个任务区固定一金字塔模型，如图示。</w:t>
      </w:r>
    </w:p>
    <w:p w14:paraId="6D2913E3">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2901950" cy="1835150"/>
            <wp:effectExtent l="0" t="0" r="0" b="0"/>
            <wp:docPr id="113442622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26223" name="图片 6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901950" cy="1835150"/>
                    </a:xfrm>
                    <a:prstGeom prst="rect">
                      <a:avLst/>
                    </a:prstGeom>
                    <a:noFill/>
                    <a:ln>
                      <a:noFill/>
                    </a:ln>
                  </pic:spPr>
                </pic:pic>
              </a:graphicData>
            </a:graphic>
          </wp:inline>
        </w:drawing>
      </w:r>
    </w:p>
    <w:p w14:paraId="5BECDAF5">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初始状态</w:t>
      </w:r>
    </w:p>
    <w:p w14:paraId="2898CDA2">
      <w:pPr>
        <w:snapToGrid w:val="0"/>
        <w:spacing w:line="300" w:lineRule="auto"/>
        <w:ind w:firstLine="422" w:firstLineChars="200"/>
        <w:rPr>
          <w:rFonts w:ascii="宋体" w:hAnsi="宋体" w:eastAsia="宋体"/>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得分标准：</w:t>
      </w:r>
      <w:r>
        <w:rPr>
          <w:rFonts w:ascii="宋体" w:hAnsi="宋体" w:eastAsia="宋体"/>
          <w:color w:val="000000" w:themeColor="text1"/>
          <w:szCs w:val="21"/>
          <w14:textFill>
            <w14:solidFill>
              <w14:schemeClr w14:val="tx1"/>
            </w14:solidFill>
          </w14:textFill>
        </w:rPr>
        <w:t>金字塔位于二层平板上，金字塔底面仅与二层平面接触，得 60 分，如图示。</w:t>
      </w:r>
    </w:p>
    <w:p w14:paraId="09159785">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3765550" cy="1790700"/>
            <wp:effectExtent l="0" t="0" r="6350" b="0"/>
            <wp:docPr id="34714382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43825" name="图片 6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3765550" cy="1790700"/>
                    </a:xfrm>
                    <a:prstGeom prst="rect">
                      <a:avLst/>
                    </a:prstGeom>
                    <a:noFill/>
                    <a:ln>
                      <a:noFill/>
                    </a:ln>
                  </pic:spPr>
                </pic:pic>
              </a:graphicData>
            </a:graphic>
          </wp:inline>
        </w:drawing>
      </w:r>
    </w:p>
    <w:p w14:paraId="1C6290BA">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完成状态示意</w:t>
      </w:r>
    </w:p>
    <w:p w14:paraId="7CE96E2C">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（7）长城</w:t>
      </w:r>
    </w:p>
    <w:p w14:paraId="22349981">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场地边框上固定一待修建的长城（注意固定位置），长城靠近场地引导线，修建材料在基地，如图示。</w:t>
      </w:r>
    </w:p>
    <w:p w14:paraId="56F1A5BB">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4502150" cy="2247900"/>
            <wp:effectExtent l="0" t="0" r="0" b="0"/>
            <wp:docPr id="338028438"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28438" name="图片 6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4502150" cy="2247900"/>
                    </a:xfrm>
                    <a:prstGeom prst="rect">
                      <a:avLst/>
                    </a:prstGeom>
                    <a:noFill/>
                    <a:ln>
                      <a:noFill/>
                    </a:ln>
                  </pic:spPr>
                </pic:pic>
              </a:graphicData>
            </a:graphic>
          </wp:inline>
        </w:drawing>
      </w:r>
    </w:p>
    <w:p w14:paraId="0F6FD5CC">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初始状态</w:t>
      </w:r>
    </w:p>
    <w:p w14:paraId="5069A4F0">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5283200" cy="1981200"/>
            <wp:effectExtent l="0" t="0" r="0" b="0"/>
            <wp:docPr id="161459150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91505" name="图片 6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283200" cy="1981200"/>
                    </a:xfrm>
                    <a:prstGeom prst="rect">
                      <a:avLst/>
                    </a:prstGeom>
                    <a:noFill/>
                    <a:ln>
                      <a:noFill/>
                    </a:ln>
                  </pic:spPr>
                </pic:pic>
              </a:graphicData>
            </a:graphic>
          </wp:inline>
        </w:drawing>
      </w:r>
    </w:p>
    <w:p w14:paraId="7FE95D01">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长城可能出现的位置</w:t>
      </w:r>
    </w:p>
    <w:p w14:paraId="36A1FD0E">
      <w:pPr>
        <w:snapToGrid w:val="0"/>
        <w:spacing w:line="300" w:lineRule="auto"/>
        <w:ind w:firstLine="422" w:firstLineChars="200"/>
        <w:rPr>
          <w:rFonts w:ascii="宋体" w:hAnsi="宋体" w:eastAsia="宋体"/>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得分标准：</w:t>
      </w:r>
      <w:r>
        <w:rPr>
          <w:rFonts w:ascii="宋体" w:hAnsi="宋体" w:eastAsia="宋体"/>
          <w:color w:val="000000" w:themeColor="text1"/>
          <w:szCs w:val="21"/>
          <w14:textFill>
            <w14:solidFill>
              <w14:schemeClr w14:val="tx1"/>
            </w14:solidFill>
          </w14:textFill>
        </w:rPr>
        <w:t>修建材料在长城上（仅与长城接触），得 60 分，如图示。</w:t>
      </w:r>
      <w:bookmarkStart w:id="28" w:name="OLE_LINK5"/>
    </w:p>
    <w:bookmarkEnd w:id="28"/>
    <w:p w14:paraId="7F75C824">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drawing>
          <wp:inline distT="0" distB="0" distL="0" distR="0">
            <wp:extent cx="5746750" cy="1619250"/>
            <wp:effectExtent l="0" t="0" r="6350" b="0"/>
            <wp:docPr id="131998883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988835" name="图片 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746750" cy="1619250"/>
                    </a:xfrm>
                    <a:prstGeom prst="rect">
                      <a:avLst/>
                    </a:prstGeom>
                    <a:noFill/>
                    <a:ln>
                      <a:noFill/>
                    </a:ln>
                  </pic:spPr>
                </pic:pic>
              </a:graphicData>
            </a:graphic>
          </wp:inline>
        </w:drawing>
      </w:r>
    </w:p>
    <w:p w14:paraId="648C06E9">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完成状态示意</w:t>
      </w:r>
    </w:p>
    <w:p w14:paraId="6AF1FFF8">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（8）模型位置及方向</w:t>
      </w:r>
    </w:p>
    <w:p w14:paraId="60F5B970">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模型位置及方向不确定，在调试前公布。剩余的任务位置可能出现随机的障碍物。障碍物形状与位置调试前公布。</w:t>
      </w:r>
    </w:p>
    <w:p w14:paraId="4DD7F0B4">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（9）神秘任务</w:t>
      </w:r>
    </w:p>
    <w:p w14:paraId="7039FC42">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在比赛中会有多个神秘任务，其任务模型和得分标准会在比赛开始调试时公布。</w:t>
      </w:r>
    </w:p>
    <w:p w14:paraId="426323D8">
      <w:pPr>
        <w:snapToGrid w:val="0"/>
        <w:spacing w:line="300" w:lineRule="auto"/>
        <w:ind w:firstLine="420" w:firstLineChars="200"/>
        <w:rPr>
          <w:rFonts w:hint="eastAsia" w:ascii="宋体" w:hAnsi="宋体" w:eastAsia="宋体"/>
          <w:color w:val="000000" w:themeColor="text1"/>
          <w:szCs w:val="21"/>
          <w14:textFill>
            <w14:solidFill>
              <w14:schemeClr w14:val="tx1"/>
            </w14:solidFill>
          </w14:textFill>
        </w:rPr>
      </w:pPr>
    </w:p>
    <w:p w14:paraId="7B8F6C21">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2. 比赛流程</w:t>
      </w:r>
    </w:p>
    <w:p w14:paraId="48342D71">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（1）比赛轮次</w:t>
      </w:r>
    </w:p>
    <w:p w14:paraId="14C020D8">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比赛分为两轮，第一轮为</w:t>
      </w:r>
      <w:bookmarkStart w:id="29" w:name="OLE_LINK13"/>
      <w:r>
        <w:rPr>
          <w:rFonts w:ascii="宋体" w:hAnsi="宋体" w:eastAsia="宋体"/>
          <w:color w:val="000000" w:themeColor="text1"/>
          <w:szCs w:val="21"/>
          <w14:textFill>
            <w14:solidFill>
              <w14:schemeClr w14:val="tx1"/>
            </w14:solidFill>
          </w14:textFill>
        </w:rPr>
        <w:t>基础挑战，第二轮为神秘任务大挑战</w:t>
      </w:r>
      <w:bookmarkEnd w:id="29"/>
      <w:r>
        <w:rPr>
          <w:rFonts w:ascii="宋体" w:hAnsi="宋体" w:eastAsia="宋体"/>
          <w:color w:val="000000" w:themeColor="text1"/>
          <w:szCs w:val="21"/>
          <w14:textFill>
            <w14:solidFill>
              <w14:schemeClr w14:val="tx1"/>
            </w14:solidFill>
          </w14:textFill>
        </w:rPr>
        <w:t>。</w:t>
      </w:r>
    </w:p>
    <w:p w14:paraId="29B8BB50">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基础挑战中比赛场地上规定了机器人要完成的任务（在1～7任务中选定）。小学、初中、高中三个组别要完成的任务数可能不同。 神秘任务大挑战中，使用的比赛场地地图和基础任务一致，神秘任务的模型、得分、位置、方向等都会在调试之前公布。神秘任务可能包括（但不限于）路径规划、物品投送或回收、随机道具任务等等。神秘任务挑战的满分总值不低于基础挑战的满分总值。</w:t>
      </w:r>
    </w:p>
    <w:p w14:paraId="2EF6B26C">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 xml:space="preserve">（2）搭建机器人与编程 </w:t>
      </w:r>
    </w:p>
    <w:p w14:paraId="4927A237">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参赛选手编程与调试只能在规定区域进行。 </w:t>
      </w:r>
    </w:p>
    <w:p w14:paraId="1086EEAD">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参赛队员检录后方能进入准备区。裁判员对参赛队携带的器材进行检查，所用器材必须符合组委会相关规定与要求。参赛队员可以携带已搭建的机器人进入准备区。</w:t>
      </w:r>
    </w:p>
    <w:p w14:paraId="237F1C65">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参赛队员在比赛过程中不得上网和下载任何资料，不得使用相机等设备拍摄比赛场地，不得以任何方式与教练员或家长联系。 </w:t>
      </w:r>
    </w:p>
    <w:p w14:paraId="5E711559">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整场比赛参赛队员有一定的调试时间。调试结束后，各参赛队按裁判要求将机器人封存在指定位置 ，比赛结束前不得修改、下载程序。</w:t>
      </w:r>
    </w:p>
    <w:p w14:paraId="334CDC30">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 xml:space="preserve">（3）赛前准备 </w:t>
      </w:r>
    </w:p>
    <w:p w14:paraId="26A7E3A6">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准备上场时，参赛队员领取自己的机器人，在工作人员带领下进入比赛区。</w:t>
      </w:r>
      <w:r>
        <w:rPr>
          <w:rFonts w:hint="eastAsia" w:ascii="宋体" w:hAnsi="宋体" w:eastAsia="宋体"/>
          <w:color w:val="000000" w:themeColor="text1"/>
          <w:szCs w:val="21"/>
          <w14:textFill>
            <w14:solidFill>
              <w14:schemeClr w14:val="tx1"/>
            </w14:solidFill>
          </w14:textFill>
        </w:rPr>
        <w:t>在规定时间内未到场的参赛队将被视为弃权。</w:t>
      </w:r>
    </w:p>
    <w:p w14:paraId="11D5125A">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参赛队员将机器人放入基地。机器人的任何部分（含任务模型）垂直投影不能超出基地。上场的参赛选手不得进入场地。</w:t>
      </w:r>
    </w:p>
    <w:p w14:paraId="362DBF44">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到场的参赛队员应在1分钟内做好启动前的准备工作，准备期间机器人不得离开基地，不能修改、下载程序。完成准备工作后，队员应向裁判员示意。 </w:t>
      </w:r>
    </w:p>
    <w:p w14:paraId="140F72DD">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 xml:space="preserve">（4）启动 </w:t>
      </w:r>
    </w:p>
    <w:p w14:paraId="2FB655FD">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裁判员确认参赛队已准备好后，将发出“3，2，1，开始”的倒计时启动口令。队员听到“开始”命令后启动机器人。 </w:t>
      </w:r>
    </w:p>
    <w:p w14:paraId="010D8C40">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在“开始”命令前机器人若启动将被视为“误启动”并受到警告或处罚。 </w:t>
      </w:r>
    </w:p>
    <w:p w14:paraId="7FCA35B5">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机器人一旦启动，就只能受自带的控制器中的程序控制。</w:t>
      </w:r>
    </w:p>
    <w:p w14:paraId="0B7B6562">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启动后的机器人不得故意分离出部件或把机械零件掉在场上。偶然脱落的机器人零部件，由裁判员随时清出场地，该物品不得再回到场上。为了得分的需要而分离部件是犯规行为，该任务得分无效。 </w:t>
      </w:r>
    </w:p>
    <w:p w14:paraId="17ED0C96">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比赛开始后任务模型若离开场地（机器人自主返回基地所携带的模型除外），则该物品不得再回到场上。</w:t>
      </w:r>
    </w:p>
    <w:p w14:paraId="7C08A1DE">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（5）重试</w:t>
      </w:r>
    </w:p>
    <w:p w14:paraId="7236B782">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机器人出现以下状况视为重试：</w:t>
      </w:r>
    </w:p>
    <w:p w14:paraId="382AEBCA">
      <w:pPr>
        <w:numPr>
          <w:ilvl w:val="0"/>
          <w:numId w:val="11"/>
        </w:numPr>
        <w:snapToGrid w:val="0"/>
        <w:spacing w:line="30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参赛队员接触基地外的机器人；</w:t>
      </w:r>
    </w:p>
    <w:p w14:paraId="61A47E12">
      <w:pPr>
        <w:numPr>
          <w:ilvl w:val="0"/>
          <w:numId w:val="11"/>
        </w:numPr>
        <w:snapToGrid w:val="0"/>
        <w:spacing w:line="30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机器人完全冲出场地。</w:t>
      </w:r>
    </w:p>
    <w:p w14:paraId="7E8562A2">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重试时，场地状态保持不变，队员需将机器人搬回基地。</w:t>
      </w:r>
    </w:p>
    <w:p w14:paraId="5E25E8D8">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重试前机器人已完成的任务有效。但机器人重试返回基地时携带的模型失效并由裁判代为保管至本轮比赛结束。</w:t>
      </w:r>
    </w:p>
    <w:p w14:paraId="6F629A61">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每场比赛重试的次数不限。重试期间计时不停止，也不重新开始计时。</w:t>
      </w:r>
    </w:p>
    <w:p w14:paraId="34C97B5E">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（6）自主返回基地</w:t>
      </w:r>
    </w:p>
    <w:p w14:paraId="308E9001">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机器人可以多次自主往返基地，不算重试。</w:t>
      </w:r>
    </w:p>
    <w:p w14:paraId="68373B72">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机器人自主返回基地的标准：机器人的任一结构的垂直投影在基地范围内。</w:t>
      </w:r>
    </w:p>
    <w:p w14:paraId="29F07063">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机器人自主返回基地后，参赛队员可以接触机器人并对机器人的结构进行更改或维修。</w:t>
      </w:r>
    </w:p>
    <w:p w14:paraId="081455FE">
      <w:pPr>
        <w:snapToGrid w:val="0"/>
        <w:spacing w:line="300" w:lineRule="auto"/>
        <w:ind w:firstLine="422" w:firstLineChars="2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 xml:space="preserve">（7）比赛结束 </w:t>
      </w:r>
    </w:p>
    <w:p w14:paraId="0F33A474">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每轮比赛时间为150秒钟。 </w:t>
      </w:r>
    </w:p>
    <w:p w14:paraId="4B38ABF0">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参赛队在完成一些任务后，如不准备继续比赛，应向裁判员举手示意，裁判员据此停止计时，结束比赛；否则，等待裁判员宣布比赛结束。 </w:t>
      </w:r>
    </w:p>
    <w:p w14:paraId="5829000F">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裁判员宣布比赛结束后，参赛队员应立即关断机器人的电源，不得与场上的机器人或任何物品接触，若队员或机器人造成模型状态变化则对应任务不得分。 </w:t>
      </w:r>
    </w:p>
    <w:p w14:paraId="37F4328A">
      <w:pPr>
        <w:snapToGrid w:val="0"/>
        <w:spacing w:line="300" w:lineRule="auto"/>
        <w:rPr>
          <w:rFonts w:ascii="宋体" w:hAnsi="宋体" w:eastAsia="宋体"/>
          <w:color w:val="000000" w:themeColor="text1"/>
          <w:szCs w:val="21"/>
          <w14:textFill>
            <w14:solidFill>
              <w14:schemeClr w14:val="tx1"/>
            </w14:solidFill>
          </w14:textFill>
        </w:rPr>
      </w:pPr>
    </w:p>
    <w:p w14:paraId="2E43B1F9">
      <w:pPr>
        <w:snapToGrid w:val="0"/>
        <w:spacing w:line="300" w:lineRule="auto"/>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五、计分规则</w:t>
      </w:r>
    </w:p>
    <w:p w14:paraId="760F6F20">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1. 任务得分</w:t>
      </w:r>
    </w:p>
    <w:p w14:paraId="49271E61">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每轮比赛结束后，根据场地上完成任务情况来判定分数。如果已经完成的任务被机器人或参赛队员在比赛结束前意外破坏了，该任务不得分。完成任务的次序不影响单项任务的得分。</w:t>
      </w:r>
    </w:p>
    <w:p w14:paraId="7CC53D89">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基础挑战任务的记分标准如下：</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417"/>
        <w:gridCol w:w="5197"/>
        <w:gridCol w:w="1134"/>
      </w:tblGrid>
      <w:tr w14:paraId="73BF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FFFFFF"/>
            <w:vAlign w:val="center"/>
          </w:tcPr>
          <w:p w14:paraId="35D6A9DB">
            <w:pPr>
              <w:snapToGrid w:val="0"/>
              <w:spacing w:line="300" w:lineRule="auto"/>
              <w:jc w:val="center"/>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序号</w:t>
            </w:r>
          </w:p>
        </w:tc>
        <w:tc>
          <w:tcPr>
            <w:tcW w:w="141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3EFE6B">
            <w:pPr>
              <w:snapToGrid w:val="0"/>
              <w:spacing w:line="300" w:lineRule="auto"/>
              <w:jc w:val="center"/>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任务名称</w:t>
            </w:r>
          </w:p>
        </w:tc>
        <w:tc>
          <w:tcPr>
            <w:tcW w:w="51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B309C5">
            <w:pPr>
              <w:snapToGrid w:val="0"/>
              <w:spacing w:line="300" w:lineRule="auto"/>
              <w:jc w:val="center"/>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任务完成描述</w:t>
            </w:r>
          </w:p>
        </w:tc>
        <w:tc>
          <w:tcPr>
            <w:tcW w:w="11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8A7533">
            <w:pPr>
              <w:snapToGrid w:val="0"/>
              <w:spacing w:line="300" w:lineRule="auto"/>
              <w:jc w:val="center"/>
              <w:rPr>
                <w:rFonts w:ascii="宋体" w:hAnsi="宋体" w:eastAsia="宋体"/>
                <w:b/>
                <w:bCs/>
                <w:color w:val="000000" w:themeColor="text1"/>
                <w:szCs w:val="21"/>
                <w14:textFill>
                  <w14:solidFill>
                    <w14:schemeClr w14:val="tx1"/>
                  </w14:solidFill>
                </w14:textFill>
              </w:rPr>
            </w:pPr>
            <w:r>
              <w:rPr>
                <w:rFonts w:ascii="宋体" w:hAnsi="宋体" w:eastAsia="宋体"/>
                <w:b/>
                <w:bCs/>
                <w:color w:val="000000" w:themeColor="text1"/>
                <w:szCs w:val="21"/>
                <w14:textFill>
                  <w14:solidFill>
                    <w14:schemeClr w14:val="tx1"/>
                  </w14:solidFill>
                </w14:textFill>
              </w:rPr>
              <w:t>任务得分</w:t>
            </w:r>
          </w:p>
        </w:tc>
      </w:tr>
      <w:tr w14:paraId="6C35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FFFFFF"/>
            <w:vAlign w:val="center"/>
          </w:tcPr>
          <w:p w14:paraId="035FD36B">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w:t>
            </w:r>
          </w:p>
        </w:tc>
        <w:tc>
          <w:tcPr>
            <w:tcW w:w="141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3E51F8">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指南针</w:t>
            </w:r>
          </w:p>
        </w:tc>
        <w:tc>
          <w:tcPr>
            <w:tcW w:w="51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DB3D03">
            <w:pPr>
              <w:snapToGrid w:val="0"/>
              <w:spacing w:line="30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红色指针的垂直投影与下方黄色结构部分重合</w:t>
            </w:r>
          </w:p>
        </w:tc>
        <w:tc>
          <w:tcPr>
            <w:tcW w:w="11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C04C20">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50</w:t>
            </w:r>
          </w:p>
        </w:tc>
      </w:tr>
      <w:tr w14:paraId="430F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FFFFFF"/>
            <w:vAlign w:val="center"/>
          </w:tcPr>
          <w:p w14:paraId="49190BC0">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2</w:t>
            </w:r>
          </w:p>
        </w:tc>
        <w:tc>
          <w:tcPr>
            <w:tcW w:w="141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E4B3B8">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造纸术</w:t>
            </w:r>
          </w:p>
        </w:tc>
        <w:tc>
          <w:tcPr>
            <w:tcW w:w="51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CF740F">
            <w:pPr>
              <w:snapToGrid w:val="0"/>
              <w:spacing w:line="30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纸张完全脱离上方平板，与下方平板接触</w:t>
            </w:r>
          </w:p>
        </w:tc>
        <w:tc>
          <w:tcPr>
            <w:tcW w:w="11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A43199">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60</w:t>
            </w:r>
          </w:p>
        </w:tc>
      </w:tr>
      <w:tr w14:paraId="12B7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FFFFFF"/>
            <w:vAlign w:val="center"/>
          </w:tcPr>
          <w:p w14:paraId="4A55C72E">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3</w:t>
            </w:r>
          </w:p>
        </w:tc>
        <w:tc>
          <w:tcPr>
            <w:tcW w:w="141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7C71E27">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火药</w:t>
            </w:r>
          </w:p>
        </w:tc>
        <w:tc>
          <w:tcPr>
            <w:tcW w:w="51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DCB455">
            <w:pPr>
              <w:snapToGrid w:val="0"/>
              <w:spacing w:line="30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炮弹完全在方形梁内，且与底板接触</w:t>
            </w:r>
          </w:p>
        </w:tc>
        <w:tc>
          <w:tcPr>
            <w:tcW w:w="11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FEE584">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40</w:t>
            </w:r>
          </w:p>
        </w:tc>
      </w:tr>
      <w:tr w14:paraId="2316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FFFFFF"/>
            <w:vAlign w:val="center"/>
          </w:tcPr>
          <w:p w14:paraId="2D923049">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4</w:t>
            </w:r>
          </w:p>
        </w:tc>
        <w:tc>
          <w:tcPr>
            <w:tcW w:w="141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5337CF">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活字印刷</w:t>
            </w:r>
          </w:p>
        </w:tc>
        <w:tc>
          <w:tcPr>
            <w:tcW w:w="51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90F17D">
            <w:pPr>
              <w:snapToGrid w:val="0"/>
              <w:spacing w:line="30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活字</w:t>
            </w:r>
            <w:r>
              <w:rPr>
                <w:rFonts w:hint="eastAsia" w:ascii="宋体" w:hAnsi="宋体" w:eastAsia="宋体"/>
                <w:color w:val="000000" w:themeColor="text1"/>
                <w:szCs w:val="21"/>
                <w:lang w:val="en-US" w:eastAsia="zh-CN"/>
                <w14:textFill>
                  <w14:solidFill>
                    <w14:schemeClr w14:val="tx1"/>
                  </w14:solidFill>
                </w14:textFill>
              </w:rPr>
              <w:t>被</w:t>
            </w:r>
            <w:r>
              <w:rPr>
                <w:rFonts w:hint="eastAsia" w:ascii="宋体" w:hAnsi="宋体" w:eastAsia="宋体"/>
                <w:color w:val="000000" w:themeColor="text1"/>
                <w:szCs w:val="21"/>
                <w14:textFill>
                  <w14:solidFill>
                    <w14:schemeClr w14:val="tx1"/>
                  </w14:solidFill>
                </w14:textFill>
              </w:rPr>
              <w:t>取下，并且和斜板没有</w:t>
            </w:r>
            <w:r>
              <w:rPr>
                <w:rFonts w:hint="eastAsia" w:ascii="宋体" w:hAnsi="宋体" w:eastAsia="宋体"/>
                <w:color w:val="000000" w:themeColor="text1"/>
                <w:szCs w:val="21"/>
                <w:lang w:val="en-US" w:eastAsia="zh-CN"/>
                <w14:textFill>
                  <w14:solidFill>
                    <w14:schemeClr w14:val="tx1"/>
                  </w14:solidFill>
                </w14:textFill>
              </w:rPr>
              <w:t>任何</w:t>
            </w:r>
            <w:r>
              <w:rPr>
                <w:rFonts w:hint="eastAsia" w:ascii="宋体" w:hAnsi="宋体" w:eastAsia="宋体"/>
                <w:color w:val="000000" w:themeColor="text1"/>
                <w:szCs w:val="21"/>
                <w14:textFill>
                  <w14:solidFill>
                    <w14:schemeClr w14:val="tx1"/>
                  </w14:solidFill>
                </w14:textFill>
              </w:rPr>
              <w:t>接触</w:t>
            </w:r>
          </w:p>
        </w:tc>
        <w:tc>
          <w:tcPr>
            <w:tcW w:w="11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8D3AD3">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40/个</w:t>
            </w:r>
          </w:p>
        </w:tc>
      </w:tr>
      <w:tr w14:paraId="384C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FFFFFF"/>
            <w:vAlign w:val="center"/>
          </w:tcPr>
          <w:p w14:paraId="34E83D35">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5</w:t>
            </w:r>
          </w:p>
        </w:tc>
        <w:tc>
          <w:tcPr>
            <w:tcW w:w="141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80F31E">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地动仪</w:t>
            </w:r>
          </w:p>
        </w:tc>
        <w:tc>
          <w:tcPr>
            <w:tcW w:w="51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FBB013">
            <w:pPr>
              <w:snapToGrid w:val="0"/>
              <w:spacing w:line="30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钢珠掉落到下方围框内（不与底板和场地接触）</w:t>
            </w:r>
          </w:p>
        </w:tc>
        <w:tc>
          <w:tcPr>
            <w:tcW w:w="11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9E8B24">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40</w:t>
            </w:r>
          </w:p>
        </w:tc>
      </w:tr>
      <w:tr w14:paraId="4EFF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FFFFFF"/>
            <w:vAlign w:val="center"/>
          </w:tcPr>
          <w:p w14:paraId="70A64E7E">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6</w:t>
            </w:r>
          </w:p>
        </w:tc>
        <w:tc>
          <w:tcPr>
            <w:tcW w:w="141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1E2971">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金字塔</w:t>
            </w:r>
          </w:p>
        </w:tc>
        <w:tc>
          <w:tcPr>
            <w:tcW w:w="51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B289CA9">
            <w:pPr>
              <w:snapToGrid w:val="0"/>
              <w:spacing w:line="30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金字塔位于二层平板上，金字塔底面仅与二层平面接触</w:t>
            </w:r>
          </w:p>
        </w:tc>
        <w:tc>
          <w:tcPr>
            <w:tcW w:w="11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0EB340">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60</w:t>
            </w:r>
          </w:p>
        </w:tc>
      </w:tr>
      <w:tr w14:paraId="001B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4" w:type="dxa"/>
            <w:tcBorders>
              <w:top w:val="single" w:color="auto" w:sz="4" w:space="0"/>
              <w:left w:val="single" w:color="auto" w:sz="4" w:space="0"/>
              <w:bottom w:val="single" w:color="auto" w:sz="4" w:space="0"/>
              <w:right w:val="single" w:color="auto" w:sz="4" w:space="0"/>
            </w:tcBorders>
            <w:shd w:val="clear" w:color="auto" w:fill="FFFFFF"/>
            <w:vAlign w:val="center"/>
          </w:tcPr>
          <w:p w14:paraId="322EB26B">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7</w:t>
            </w:r>
          </w:p>
        </w:tc>
        <w:tc>
          <w:tcPr>
            <w:tcW w:w="141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7F909B">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长城</w:t>
            </w:r>
          </w:p>
        </w:tc>
        <w:tc>
          <w:tcPr>
            <w:tcW w:w="51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DB6D10">
            <w:pPr>
              <w:snapToGrid w:val="0"/>
              <w:spacing w:line="30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修建材料在长城上（仅与长城接触）</w:t>
            </w:r>
          </w:p>
        </w:tc>
        <w:tc>
          <w:tcPr>
            <w:tcW w:w="11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F3E816">
            <w:pPr>
              <w:snapToGrid w:val="0"/>
              <w:spacing w:line="300" w:lineRule="auto"/>
              <w:jc w:val="center"/>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60</w:t>
            </w:r>
          </w:p>
        </w:tc>
      </w:tr>
    </w:tbl>
    <w:p w14:paraId="120E07EC">
      <w:pPr>
        <w:numPr>
          <w:ilvl w:val="0"/>
          <w:numId w:val="4"/>
        </w:numPr>
        <w:snapToGrid w:val="0"/>
        <w:spacing w:line="240" w:lineRule="auto"/>
        <w:ind w:left="0" w:leftChars="0" w:firstLine="192" w:firstLineChars="91"/>
        <w:jc w:val="left"/>
        <w:rPr>
          <w:rFonts w:hint="eastAsia" w:ascii="宋体" w:hAnsi="宋体" w:eastAsia="宋体"/>
          <w:b/>
          <w:bCs/>
          <w:color w:val="000000" w:themeColor="text1"/>
          <w:szCs w:val="21"/>
          <w:lang w:val="en-US" w:eastAsia="zh-CN"/>
          <w14:textFill>
            <w14:solidFill>
              <w14:schemeClr w14:val="tx1"/>
            </w14:solidFill>
          </w14:textFill>
        </w:rPr>
      </w:pPr>
      <w:r>
        <w:rPr>
          <w:rFonts w:hint="eastAsia" w:ascii="宋体" w:hAnsi="宋体" w:eastAsia="宋体"/>
          <w:b/>
          <w:bCs/>
          <w:color w:val="000000" w:themeColor="text1"/>
          <w:szCs w:val="21"/>
          <w:lang w:val="en-US" w:eastAsia="zh-CN"/>
          <w14:textFill>
            <w14:solidFill>
              <w14:schemeClr w14:val="tx1"/>
            </w14:solidFill>
          </w14:textFill>
        </w:rPr>
        <w:t>神秘任务得分</w:t>
      </w:r>
    </w:p>
    <w:p w14:paraId="4BA511D6">
      <w:pPr>
        <w:numPr>
          <w:ilvl w:val="0"/>
          <w:numId w:val="0"/>
        </w:numPr>
        <w:snapToGrid w:val="0"/>
        <w:spacing w:line="300" w:lineRule="auto"/>
        <w:ind w:leftChars="100"/>
        <w:rPr>
          <w:rFonts w:hint="default" w:ascii="宋体" w:hAnsi="宋体" w:eastAsia="宋体"/>
          <w:color w:val="000000" w:themeColor="text1"/>
          <w:szCs w:val="21"/>
          <w:lang w:val="en-US" w:eastAsia="zh-CN"/>
          <w14:textFill>
            <w14:solidFill>
              <w14:schemeClr w14:val="tx1"/>
            </w14:solidFill>
          </w14:textFill>
        </w:rPr>
      </w:pPr>
      <w:r>
        <w:rPr>
          <w:rFonts w:ascii="宋体" w:hAnsi="宋体" w:eastAsia="宋体"/>
          <w:color w:val="000000" w:themeColor="text1"/>
          <w:szCs w:val="21"/>
          <w14:textFill>
            <w14:solidFill>
              <w14:schemeClr w14:val="tx1"/>
            </w14:solidFill>
          </w14:textFill>
        </w:rPr>
        <w:t>在比赛中会有多个神秘任务</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将在赛前公布，神秘任务总分将大于基础任务总分。</w:t>
      </w:r>
    </w:p>
    <w:p w14:paraId="5B3635A1">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p>
    <w:p w14:paraId="38820858">
      <w:pPr>
        <w:snapToGrid w:val="0"/>
        <w:spacing w:line="300" w:lineRule="auto"/>
        <w:ind w:firstLine="211" w:firstLineChars="100"/>
        <w:rPr>
          <w:rFonts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lang w:val="en-US" w:eastAsia="zh-CN"/>
          <w14:textFill>
            <w14:solidFill>
              <w14:schemeClr w14:val="tx1"/>
            </w14:solidFill>
          </w14:textFill>
        </w:rPr>
        <w:t>3</w:t>
      </w:r>
      <w:r>
        <w:rPr>
          <w:rFonts w:ascii="宋体" w:hAnsi="宋体" w:eastAsia="宋体"/>
          <w:b/>
          <w:bCs/>
          <w:color w:val="000000" w:themeColor="text1"/>
          <w:szCs w:val="21"/>
          <w14:textFill>
            <w14:solidFill>
              <w14:schemeClr w14:val="tx1"/>
            </w14:solidFill>
          </w14:textFill>
        </w:rPr>
        <w:t>． 流畅奖励</w:t>
      </w:r>
    </w:p>
    <w:p w14:paraId="6F86E285">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如果在比赛中没有重试，机器人动作流畅，一气呵成，加记流畅奖励40分；1次重试奖励30分；2次重试奖励20分；3次重试奖励10分；4次及以上重试奖励0分。</w:t>
      </w:r>
    </w:p>
    <w:p w14:paraId="24AD0CA4">
      <w:pPr>
        <w:snapToGrid w:val="0"/>
        <w:spacing w:line="300" w:lineRule="auto"/>
        <w:ind w:firstLine="211" w:firstLineChars="100"/>
        <w:rPr>
          <w:rFonts w:ascii="宋体" w:hAnsi="宋体" w:eastAsia="宋体"/>
          <w:b/>
          <w:bCs/>
          <w:color w:val="000000" w:themeColor="text1"/>
          <w:szCs w:val="21"/>
          <w:lang w:bidi="fi-FI"/>
          <w14:textFill>
            <w14:solidFill>
              <w14:schemeClr w14:val="tx1"/>
            </w14:solidFill>
          </w14:textFill>
        </w:rPr>
      </w:pPr>
      <w:r>
        <w:rPr>
          <w:rFonts w:hint="eastAsia" w:ascii="宋体" w:hAnsi="宋体" w:eastAsia="宋体"/>
          <w:b/>
          <w:bCs/>
          <w:color w:val="000000" w:themeColor="text1"/>
          <w:szCs w:val="21"/>
          <w:lang w:val="en-US" w:eastAsia="zh-CN" w:bidi="fi-FI"/>
          <w14:textFill>
            <w14:solidFill>
              <w14:schemeClr w14:val="tx1"/>
            </w14:solidFill>
          </w14:textFill>
        </w:rPr>
        <w:t>4</w:t>
      </w:r>
      <w:r>
        <w:rPr>
          <w:rFonts w:ascii="宋体" w:hAnsi="宋体" w:eastAsia="宋体"/>
          <w:b/>
          <w:bCs/>
          <w:color w:val="000000" w:themeColor="text1"/>
          <w:szCs w:val="21"/>
          <w:lang w:bidi="fi-FI"/>
          <w14:textFill>
            <w14:solidFill>
              <w14:schemeClr w14:val="tx1"/>
            </w14:solidFill>
          </w14:textFill>
        </w:rPr>
        <w:t xml:space="preserve">. 犯规和取消比赛资格 </w:t>
      </w:r>
    </w:p>
    <w:p w14:paraId="1DCAC107">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bookmarkStart w:id="30" w:name="OLE_LINK12"/>
      <w:r>
        <w:rPr>
          <w:rFonts w:ascii="宋体" w:hAnsi="宋体" w:eastAsia="宋体"/>
          <w:color w:val="000000" w:themeColor="text1"/>
          <w:szCs w:val="21"/>
          <w14:textFill>
            <w14:solidFill>
              <w14:schemeClr w14:val="tx1"/>
            </w14:solidFill>
          </w14:textFill>
        </w:rPr>
        <w:t>（1）</w:t>
      </w:r>
      <w:bookmarkEnd w:id="30"/>
      <w:r>
        <w:rPr>
          <w:rFonts w:ascii="宋体" w:hAnsi="宋体" w:eastAsia="宋体"/>
          <w:color w:val="000000" w:themeColor="text1"/>
          <w:szCs w:val="21"/>
          <w14:textFill>
            <w14:solidFill>
              <w14:schemeClr w14:val="tx1"/>
            </w14:solidFill>
          </w14:textFill>
        </w:rPr>
        <w:t xml:space="preserve">比赛调试开始后，如15分钟后仍未到场，该队将被取消本轮比赛资格。 </w:t>
      </w:r>
    </w:p>
    <w:p w14:paraId="065BEE08">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（2）第1次误启动将受到裁判员的警告，机器人回到待命区再次启动，计时重新开始。第2次误启动将被取消本轮比赛成绩。 </w:t>
      </w:r>
    </w:p>
    <w:p w14:paraId="0FC75D22">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（3）机器人以高速冲撞场地设施导致损坏将受到裁判员的警告，第2次损坏场地设施将被取消本轮比赛成绩。 </w:t>
      </w:r>
    </w:p>
    <w:p w14:paraId="6E4CABFA">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（4）如果由参赛队员或机器人造成比赛模型损坏，警告一次。该任务得分无效。</w:t>
      </w:r>
    </w:p>
    <w:p w14:paraId="0E6E92BB">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（5）比赛中，非当场比赛队员影响比赛，则对应队伍取消比赛资格，被干扰队伍重赛。</w:t>
      </w:r>
    </w:p>
    <w:p w14:paraId="42FFBB9E">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（6）比赛中，参赛队员接触比赛场上基地外的比赛模型，该模型失效，比赛立即停止，以当前状态计分。</w:t>
      </w:r>
    </w:p>
    <w:p w14:paraId="67CD7244">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（7）不听从裁判员的指示将被取消本轮比赛成绩。 </w:t>
      </w:r>
    </w:p>
    <w:p w14:paraId="4FA57AB0">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（8）参赛队员在比赛过程中上网、下载任何资料、拍摄比赛场地等行为，将被取消本轮比赛成绩。</w:t>
      </w:r>
    </w:p>
    <w:p w14:paraId="1A607F91">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（9）参赛队员在未经裁判长允许的情况下私自与教练员或家长联系，将被取消本轮比赛成绩。</w:t>
      </w:r>
    </w:p>
    <w:p w14:paraId="030A980D">
      <w:pPr>
        <w:snapToGrid w:val="0"/>
        <w:spacing w:line="300" w:lineRule="auto"/>
        <w:ind w:firstLine="211" w:firstLineChars="100"/>
        <w:rPr>
          <w:rFonts w:ascii="宋体" w:hAnsi="宋体" w:eastAsia="宋体"/>
          <w:b/>
          <w:bCs/>
          <w:color w:val="000000" w:themeColor="text1"/>
          <w:szCs w:val="21"/>
          <w:lang w:bidi="fi-FI"/>
          <w14:textFill>
            <w14:solidFill>
              <w14:schemeClr w14:val="tx1"/>
            </w14:solidFill>
          </w14:textFill>
        </w:rPr>
      </w:pPr>
      <w:r>
        <w:rPr>
          <w:rFonts w:hint="eastAsia" w:ascii="宋体" w:hAnsi="宋体" w:eastAsia="宋体"/>
          <w:b/>
          <w:bCs/>
          <w:color w:val="000000" w:themeColor="text1"/>
          <w:szCs w:val="21"/>
          <w:lang w:val="en-US" w:eastAsia="zh-CN" w:bidi="fi-FI"/>
          <w14:textFill>
            <w14:solidFill>
              <w14:schemeClr w14:val="tx1"/>
            </w14:solidFill>
          </w14:textFill>
        </w:rPr>
        <w:t>5</w:t>
      </w:r>
      <w:r>
        <w:rPr>
          <w:rFonts w:ascii="宋体" w:hAnsi="宋体" w:eastAsia="宋体"/>
          <w:b/>
          <w:bCs/>
          <w:color w:val="000000" w:themeColor="text1"/>
          <w:szCs w:val="21"/>
          <w:lang w:bidi="fi-FI"/>
          <w14:textFill>
            <w14:solidFill>
              <w14:schemeClr w14:val="tx1"/>
            </w14:solidFill>
          </w14:textFill>
        </w:rPr>
        <w:t>. 比赛成绩</w:t>
      </w:r>
    </w:p>
    <w:p w14:paraId="4877CAF1">
      <w:pPr>
        <w:snapToGrid w:val="0"/>
        <w:spacing w:line="300" w:lineRule="auto"/>
        <w:ind w:firstLine="420" w:firstLineChars="200"/>
        <w:rPr>
          <w:rFonts w:ascii="宋体" w:hAnsi="宋体" w:eastAsia="宋体"/>
          <w:color w:val="000000" w:themeColor="text1"/>
          <w:szCs w:val="21"/>
          <w:lang w:bidi="fi-FI"/>
          <w14:textFill>
            <w14:solidFill>
              <w14:schemeClr w14:val="tx1"/>
            </w14:solidFill>
          </w14:textFill>
        </w:rPr>
      </w:pPr>
      <w:r>
        <w:rPr>
          <w:rFonts w:ascii="宋体" w:hAnsi="宋体" w:eastAsia="宋体"/>
          <w:color w:val="000000" w:themeColor="text1"/>
          <w:szCs w:val="21"/>
          <w:lang w:bidi="fi-FI"/>
          <w14:textFill>
            <w14:solidFill>
              <w14:schemeClr w14:val="tx1"/>
            </w14:solidFill>
          </w14:textFill>
        </w:rPr>
        <w:t>每个参赛队伍比赛成绩为</w:t>
      </w:r>
      <w:r>
        <w:rPr>
          <w:rFonts w:ascii="宋体" w:hAnsi="宋体" w:eastAsia="宋体"/>
          <w:color w:val="000000" w:themeColor="text1"/>
          <w:szCs w:val="21"/>
          <w14:textFill>
            <w14:solidFill>
              <w14:schemeClr w14:val="tx1"/>
            </w14:solidFill>
          </w14:textFill>
        </w:rPr>
        <w:t>基础挑战得分与神秘任务挑战得分</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流畅奖励分</w:t>
      </w:r>
      <w:r>
        <w:rPr>
          <w:rFonts w:ascii="宋体" w:hAnsi="宋体" w:eastAsia="宋体"/>
          <w:color w:val="000000" w:themeColor="text1"/>
          <w:szCs w:val="21"/>
          <w14:textFill>
            <w14:solidFill>
              <w14:schemeClr w14:val="tx1"/>
            </w14:solidFill>
          </w14:textFill>
        </w:rPr>
        <w:t>相加。</w:t>
      </w:r>
    </w:p>
    <w:p w14:paraId="36B15D70">
      <w:pPr>
        <w:snapToGrid w:val="0"/>
        <w:spacing w:line="300" w:lineRule="auto"/>
        <w:ind w:firstLine="211" w:firstLineChars="100"/>
        <w:rPr>
          <w:rFonts w:ascii="宋体" w:hAnsi="宋体" w:eastAsia="宋体"/>
          <w:b/>
          <w:bCs/>
          <w:color w:val="000000" w:themeColor="text1"/>
          <w:szCs w:val="21"/>
          <w:lang w:bidi="fi-FI"/>
          <w14:textFill>
            <w14:solidFill>
              <w14:schemeClr w14:val="tx1"/>
            </w14:solidFill>
          </w14:textFill>
        </w:rPr>
      </w:pPr>
      <w:bookmarkStart w:id="31" w:name="OLE_LINK14"/>
      <w:r>
        <w:rPr>
          <w:rFonts w:hint="eastAsia" w:ascii="宋体" w:hAnsi="宋体" w:eastAsia="宋体"/>
          <w:b/>
          <w:bCs/>
          <w:color w:val="000000" w:themeColor="text1"/>
          <w:szCs w:val="21"/>
          <w:lang w:val="en-US" w:eastAsia="zh-CN" w:bidi="fi-FI"/>
          <w14:textFill>
            <w14:solidFill>
              <w14:schemeClr w14:val="tx1"/>
            </w14:solidFill>
          </w14:textFill>
        </w:rPr>
        <w:t>6</w:t>
      </w:r>
      <w:r>
        <w:rPr>
          <w:rFonts w:ascii="宋体" w:hAnsi="宋体" w:eastAsia="宋体"/>
          <w:b/>
          <w:bCs/>
          <w:color w:val="000000" w:themeColor="text1"/>
          <w:szCs w:val="21"/>
          <w:lang w:bidi="fi-FI"/>
          <w14:textFill>
            <w14:solidFill>
              <w14:schemeClr w14:val="tx1"/>
            </w14:solidFill>
          </w14:textFill>
        </w:rPr>
        <w:t xml:space="preserve">. 比赛排名 </w:t>
      </w:r>
    </w:p>
    <w:bookmarkEnd w:id="31"/>
    <w:p w14:paraId="4D5A7305">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比赛排名按照各参赛队伍的比赛成绩进行排序。如果出现成绩并列的排名，按如下顺序决定先后： </w:t>
      </w:r>
    </w:p>
    <w:p w14:paraId="21FB5EC9">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 神秘任务挑战中得分高的在前；</w:t>
      </w:r>
    </w:p>
    <w:p w14:paraId="437001F0">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 xml:space="preserve">（2） 两轮比赛用时总和少的队在前； </w:t>
      </w:r>
    </w:p>
    <w:p w14:paraId="3B072184">
      <w:pPr>
        <w:snapToGrid w:val="0"/>
        <w:spacing w:line="300" w:lineRule="auto"/>
        <w:ind w:firstLine="420" w:firstLineChars="200"/>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（3） 所有场次中重试次数少的队在前。</w:t>
      </w:r>
    </w:p>
    <w:p w14:paraId="1B9D89D1">
      <w:pPr>
        <w:snapToGrid w:val="0"/>
        <w:spacing w:line="300" w:lineRule="auto"/>
        <w:rPr>
          <w:rFonts w:ascii="宋体" w:hAnsi="宋体" w:eastAsia="宋体"/>
          <w:color w:val="000000" w:themeColor="text1"/>
          <w:szCs w:val="21"/>
          <w14:textFill>
            <w14:solidFill>
              <w14:schemeClr w14:val="tx1"/>
            </w14:solidFill>
          </w14:textFill>
        </w:rPr>
      </w:pPr>
    </w:p>
    <w:p w14:paraId="0A2042F5">
      <w:pPr>
        <w:snapToGrid w:val="0"/>
        <w:spacing w:line="300" w:lineRule="auto"/>
        <w:rPr>
          <w:rFonts w:ascii="宋体" w:hAnsi="宋体" w:eastAsia="宋体"/>
          <w:color w:val="000000" w:themeColor="text1"/>
          <w:szCs w:val="21"/>
          <w14:textFill>
            <w14:solidFill>
              <w14:schemeClr w14:val="tx1"/>
            </w14:solidFill>
          </w14:textFill>
        </w:rPr>
      </w:pPr>
    </w:p>
    <w:p w14:paraId="12B558A5">
      <w:pPr>
        <w:rPr>
          <w:color w:val="000000" w:themeColor="text1"/>
          <w:sz w:val="24"/>
          <w14:textFill>
            <w14:solidFill>
              <w14:schemeClr w14:val="tx1"/>
            </w14:solidFill>
          </w14:textFill>
        </w:rPr>
      </w:pPr>
    </w:p>
    <w:p w14:paraId="1F4F9231">
      <w:pPr>
        <w:widowControl/>
        <w:jc w:val="left"/>
        <w:rPr>
          <w:rFonts w:hint="eastAsia" w:ascii="黑体" w:hAnsi="黑体" w:eastAsia="黑体" w:cs="微软雅黑"/>
          <w:b/>
          <w:bCs/>
          <w:kern w:val="0"/>
          <w:sz w:val="28"/>
          <w:szCs w:val="28"/>
          <w:lang w:val="fi-FI" w:bidi="fi-FI"/>
        </w:rPr>
      </w:pPr>
      <w:r>
        <w:rPr>
          <w:rFonts w:hint="eastAsia"/>
        </w:rPr>
        <w:br w:type="page"/>
      </w:r>
    </w:p>
    <w:p w14:paraId="41B35450">
      <w:pPr>
        <w:pStyle w:val="4"/>
        <w:rPr>
          <w:rFonts w:hint="eastAsia"/>
        </w:rPr>
      </w:pPr>
      <w:bookmarkStart w:id="32" w:name="_Toc24757"/>
      <w:r>
        <w:t>自选项目</w:t>
      </w:r>
      <w:r>
        <w:rPr>
          <w:rFonts w:hint="eastAsia"/>
        </w:rPr>
        <w:t>6</w:t>
      </w:r>
      <w:r>
        <w:t>：</w:t>
      </w:r>
      <w:r>
        <w:rPr>
          <w:rFonts w:hint="eastAsia"/>
        </w:rPr>
        <w:t>视觉竞速</w:t>
      </w:r>
      <w:bookmarkEnd w:id="32"/>
    </w:p>
    <w:p w14:paraId="2D485A2E">
      <w:pPr>
        <w:snapToGrid w:val="0"/>
        <w:spacing w:line="180" w:lineRule="auto"/>
        <w:rPr>
          <w:b/>
          <w:bCs/>
          <w:color w:val="000000" w:themeColor="text1"/>
          <w:sz w:val="24"/>
          <w14:textFill>
            <w14:solidFill>
              <w14:schemeClr w14:val="tx1"/>
            </w14:solidFill>
          </w14:textFill>
        </w:rPr>
      </w:pPr>
    </w:p>
    <w:p w14:paraId="560653C2">
      <w:pPr>
        <w:snapToGrid w:val="0"/>
        <w:spacing w:line="300" w:lineRule="auto"/>
        <w:rPr>
          <w:rFonts w:ascii="宋体" w:hAnsi="宋体" w:eastAsia="宋体"/>
          <w:b/>
          <w:bCs/>
          <w:szCs w:val="21"/>
        </w:rPr>
      </w:pPr>
      <w:r>
        <w:rPr>
          <w:rFonts w:hint="eastAsia" w:ascii="宋体" w:hAnsi="宋体" w:eastAsia="宋体"/>
          <w:b/>
          <w:bCs/>
          <w:szCs w:val="21"/>
        </w:rPr>
        <w:t>一、</w:t>
      </w:r>
      <w:r>
        <w:rPr>
          <w:rFonts w:ascii="宋体" w:hAnsi="宋体" w:eastAsia="宋体"/>
          <w:b/>
          <w:bCs/>
          <w:szCs w:val="21"/>
        </w:rPr>
        <w:t>项目描述</w:t>
      </w:r>
    </w:p>
    <w:p w14:paraId="4BC82BAB">
      <w:pPr>
        <w:snapToGrid w:val="0"/>
        <w:spacing w:line="300" w:lineRule="auto"/>
        <w:ind w:firstLine="420" w:firstLineChars="200"/>
        <w:rPr>
          <w:rFonts w:ascii="宋体" w:hAnsi="宋体" w:eastAsia="宋体"/>
          <w:szCs w:val="21"/>
        </w:rPr>
      </w:pPr>
      <w:r>
        <w:rPr>
          <w:rFonts w:ascii="宋体" w:hAnsi="宋体" w:eastAsia="宋体"/>
          <w:szCs w:val="21"/>
        </w:rPr>
        <w:t>视觉竞速项目模拟智能驾驶场景。参赛选手需设计制作一台具备视觉识别能力的智能机器人，通过机器视觉等技术识别道路标识和相关信号，并在规定场地内自主完成竞速任务。项目主要考查视觉识别、路径判断、运动控制、程序设计和系统调试能力。初中组和高中组另设技术创新奖，鼓励参赛队伍积极尝试具有挑战性的技术方案，勇于承担技术创新可能带来的风险，并通过技术文档、现场交流等方式分享创新思路和实践经验。</w:t>
      </w:r>
    </w:p>
    <w:p w14:paraId="0E2DC43D">
      <w:pPr>
        <w:snapToGrid w:val="0"/>
        <w:spacing w:line="300" w:lineRule="auto"/>
        <w:ind w:firstLine="420" w:firstLineChars="200"/>
        <w:rPr>
          <w:rFonts w:hint="eastAsia" w:ascii="宋体" w:hAnsi="宋体" w:eastAsia="宋体"/>
          <w:szCs w:val="21"/>
        </w:rPr>
      </w:pPr>
    </w:p>
    <w:p w14:paraId="59401211">
      <w:pPr>
        <w:snapToGrid w:val="0"/>
        <w:spacing w:line="300" w:lineRule="auto"/>
        <w:rPr>
          <w:rFonts w:ascii="宋体" w:hAnsi="宋体" w:eastAsia="宋体"/>
          <w:b/>
          <w:bCs/>
          <w:szCs w:val="21"/>
        </w:rPr>
      </w:pPr>
      <w:r>
        <w:rPr>
          <w:rFonts w:hint="eastAsia" w:ascii="宋体" w:hAnsi="宋体" w:eastAsia="宋体"/>
          <w:b/>
          <w:bCs/>
          <w:szCs w:val="21"/>
        </w:rPr>
        <w:t>二、</w:t>
      </w:r>
      <w:r>
        <w:rPr>
          <w:rFonts w:ascii="宋体" w:hAnsi="宋体" w:eastAsia="宋体"/>
          <w:b/>
          <w:bCs/>
          <w:szCs w:val="21"/>
        </w:rPr>
        <w:t>场地说明</w:t>
      </w:r>
    </w:p>
    <w:p w14:paraId="0A01F2F1">
      <w:pPr>
        <w:snapToGrid w:val="0"/>
        <w:spacing w:line="300" w:lineRule="auto"/>
        <w:ind w:firstLine="211" w:firstLineChars="100"/>
        <w:rPr>
          <w:rFonts w:ascii="宋体" w:hAnsi="宋体" w:eastAsia="宋体"/>
          <w:b/>
          <w:bCs/>
          <w:szCs w:val="21"/>
        </w:rPr>
      </w:pPr>
      <w:r>
        <w:rPr>
          <w:rFonts w:hint="eastAsia" w:ascii="宋体" w:hAnsi="宋体" w:eastAsia="宋体"/>
          <w:b/>
          <w:bCs/>
          <w:szCs w:val="21"/>
        </w:rPr>
        <w:t xml:space="preserve">1. </w:t>
      </w:r>
      <w:r>
        <w:rPr>
          <w:rFonts w:ascii="宋体" w:hAnsi="宋体" w:eastAsia="宋体"/>
          <w:b/>
          <w:bCs/>
          <w:szCs w:val="21"/>
        </w:rPr>
        <w:t>场地概述</w:t>
      </w:r>
    </w:p>
    <w:p w14:paraId="07D1B616">
      <w:pPr>
        <w:snapToGrid w:val="0"/>
        <w:spacing w:line="300" w:lineRule="auto"/>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比赛道路为环形闭合结构，包含以下4项识别要素：出发信号灯、起终点线、横道线、行车标识。不同组别需要识别的要素有所不同。</w:t>
      </w:r>
    </w:p>
    <w:p w14:paraId="134315C1">
      <w:pPr>
        <w:snapToGrid w:val="0"/>
        <w:spacing w:line="300" w:lineRule="auto"/>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赛场为室内普通照明，并避免阳光直射，但依然可能存在特定光线干扰（如观众闪光灯等），参赛队伍须具备调整机器人以适应赛场环境的能力。实际比赛场地尺寸允许存在±5%的搭建误差，道具摆放角度允许存在±5°的偏差。</w:t>
      </w:r>
    </w:p>
    <w:p w14:paraId="0FA64397">
      <w:pPr>
        <w:snapToGrid w:val="0"/>
        <w:spacing w:line="300" w:lineRule="auto"/>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场地示意图</w:t>
      </w:r>
    </w:p>
    <w:p w14:paraId="787BAD5A">
      <w:pPr>
        <w:snapToGrid w:val="0"/>
        <w:spacing w:line="300" w:lineRule="auto"/>
        <w:ind w:firstLine="420" w:firstLineChars="200"/>
        <w:rPr>
          <w:rFonts w:ascii="宋体" w:hAnsi="宋体" w:eastAsia="宋体"/>
          <w:szCs w:val="21"/>
        </w:rPr>
      </w:pPr>
      <w:r>
        <w:rPr>
          <w:rFonts w:ascii="宋体" w:hAnsi="宋体" w:eastAsia="宋体"/>
          <w:szCs w:val="21"/>
        </w:rPr>
        <w:t>赛道道路布局、行驶方向与圈数、出发信号灯的颜色与亮度、所有识别要素的具体摆放位置及数量等均以比赛现场公布为准。</w:t>
      </w:r>
    </w:p>
    <w:p w14:paraId="3BB64A0F">
      <w:pPr>
        <w:snapToGrid w:val="0"/>
        <w:spacing w:line="300" w:lineRule="auto"/>
        <w:jc w:val="center"/>
        <w:rPr>
          <w:rFonts w:ascii="宋体" w:hAnsi="宋体" w:eastAsia="宋体"/>
          <w:szCs w:val="21"/>
        </w:rPr>
      </w:pPr>
      <w:r>
        <w:rPr>
          <w:rFonts w:ascii="宋体" w:hAnsi="宋体" w:eastAsia="宋体"/>
          <w:szCs w:val="21"/>
        </w:rPr>
        <w:drawing>
          <wp:inline distT="0" distB="0" distL="0" distR="0">
            <wp:extent cx="3770630" cy="2826385"/>
            <wp:effectExtent l="0" t="0" r="1270" b="0"/>
            <wp:docPr id="842746590"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46590" name="图片 9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3773631" cy="2828773"/>
                    </a:xfrm>
                    <a:prstGeom prst="rect">
                      <a:avLst/>
                    </a:prstGeom>
                    <a:noFill/>
                    <a:ln>
                      <a:noFill/>
                    </a:ln>
                  </pic:spPr>
                </pic:pic>
              </a:graphicData>
            </a:graphic>
          </wp:inline>
        </w:drawing>
      </w:r>
    </w:p>
    <w:p w14:paraId="5B43FEBC">
      <w:pPr>
        <w:snapToGrid w:val="0"/>
        <w:spacing w:line="300" w:lineRule="auto"/>
        <w:ind w:firstLine="211" w:firstLineChars="100"/>
        <w:rPr>
          <w:rFonts w:ascii="宋体" w:hAnsi="宋体" w:eastAsia="宋体"/>
          <w:b/>
          <w:bCs/>
          <w:szCs w:val="21"/>
        </w:rPr>
      </w:pPr>
      <w:bookmarkStart w:id="33" w:name="_Toc4540"/>
      <w:bookmarkStart w:id="34" w:name="_Toc25434"/>
      <w:bookmarkStart w:id="35" w:name="_Toc160011133"/>
      <w:bookmarkStart w:id="36" w:name="_Toc24214"/>
      <w:r>
        <w:rPr>
          <w:rFonts w:hint="eastAsia" w:ascii="宋体" w:hAnsi="宋体" w:eastAsia="宋体"/>
          <w:b/>
          <w:bCs/>
          <w:szCs w:val="21"/>
        </w:rPr>
        <w:t>2.</w:t>
      </w:r>
      <w:r>
        <w:rPr>
          <w:rFonts w:ascii="宋体" w:hAnsi="宋体" w:eastAsia="宋体"/>
          <w:b/>
          <w:bCs/>
          <w:szCs w:val="21"/>
        </w:rPr>
        <w:t>道路</w:t>
      </w:r>
      <w:bookmarkEnd w:id="33"/>
      <w:bookmarkEnd w:id="34"/>
      <w:bookmarkEnd w:id="35"/>
      <w:bookmarkEnd w:id="36"/>
    </w:p>
    <w:p w14:paraId="5A90519B">
      <w:pPr>
        <w:snapToGrid w:val="0"/>
        <w:spacing w:line="300" w:lineRule="auto"/>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道路宽30厘米，外侧各有2厘米宽的边线</w:t>
      </w:r>
      <w:bookmarkStart w:id="37" w:name="_Hlk159952172"/>
      <w:r>
        <w:rPr>
          <w:rFonts w:ascii="宋体" w:hAnsi="宋体" w:eastAsia="宋体"/>
          <w:szCs w:val="21"/>
        </w:rPr>
        <w:t>，总体宽34厘米</w:t>
      </w:r>
      <w:bookmarkEnd w:id="37"/>
      <w:r>
        <w:rPr>
          <w:rFonts w:ascii="宋体" w:hAnsi="宋体" w:eastAsia="宋体"/>
          <w:szCs w:val="21"/>
        </w:rPr>
        <w:t>。道路为灰色（全黑和全白的中间值），边线为白色，边线外的场地底色可能为任意色，圆弧段道路内外弧对应的圆心角相同。道路由直线段和圆弧段组合而成</w:t>
      </w:r>
      <w:bookmarkStart w:id="38" w:name="_Hlk159953604"/>
      <w:r>
        <w:rPr>
          <w:rFonts w:ascii="宋体" w:hAnsi="宋体" w:eastAsia="宋体"/>
          <w:szCs w:val="21"/>
        </w:rPr>
        <w:t>，且两侧可能有其他道路相邻或紧贴</w:t>
      </w:r>
      <w:bookmarkEnd w:id="38"/>
      <w:r>
        <w:rPr>
          <w:rFonts w:ascii="宋体" w:hAnsi="宋体" w:eastAsia="宋体"/>
          <w:szCs w:val="21"/>
        </w:rPr>
        <w:t>。</w:t>
      </w:r>
    </w:p>
    <w:p w14:paraId="6D9782F2">
      <w:pPr>
        <w:snapToGrid w:val="0"/>
        <w:spacing w:line="300" w:lineRule="auto"/>
        <w:jc w:val="center"/>
        <w:rPr>
          <w:rFonts w:ascii="宋体" w:hAnsi="宋体" w:eastAsia="宋体"/>
          <w:szCs w:val="21"/>
        </w:rPr>
      </w:pPr>
      <w:r>
        <w:rPr>
          <w:rFonts w:ascii="宋体" w:hAnsi="宋体" w:eastAsia="宋体"/>
          <w:szCs w:val="21"/>
        </w:rPr>
        <w:drawing>
          <wp:inline distT="0" distB="0" distL="0" distR="0">
            <wp:extent cx="930910" cy="821690"/>
            <wp:effectExtent l="0" t="0" r="13970" b="1270"/>
            <wp:docPr id="65417664"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7664" name="图片 9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930910" cy="821690"/>
                    </a:xfrm>
                    <a:prstGeom prst="rect">
                      <a:avLst/>
                    </a:prstGeom>
                    <a:noFill/>
                    <a:ln>
                      <a:noFill/>
                    </a:ln>
                  </pic:spPr>
                </pic:pic>
              </a:graphicData>
            </a:graphic>
          </wp:inline>
        </w:drawing>
      </w:r>
    </w:p>
    <w:p w14:paraId="68875D5F">
      <w:pPr>
        <w:snapToGrid w:val="0"/>
        <w:spacing w:line="300" w:lineRule="auto"/>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道路直线段和直线段组合时，内侧角度大于等于120度且小于等于180度。</w:t>
      </w:r>
      <w:bookmarkStart w:id="39" w:name="_Hlk159953061"/>
      <w:r>
        <w:rPr>
          <w:rFonts w:ascii="宋体" w:hAnsi="宋体" w:eastAsia="宋体"/>
          <w:szCs w:val="21"/>
        </w:rPr>
        <w:t>且每段长度均大于30厘米。</w:t>
      </w:r>
      <w:bookmarkEnd w:id="39"/>
      <w:r>
        <w:rPr>
          <w:rFonts w:ascii="宋体" w:hAnsi="宋体" w:eastAsia="宋体"/>
          <w:szCs w:val="21"/>
        </w:rPr>
        <w:t>直线段与圆弧段、圆弧段与圆弧段组合时，交点处切线平滑过渡（夹角为180°）。</w:t>
      </w:r>
    </w:p>
    <w:p w14:paraId="2C15EF3D">
      <w:pPr>
        <w:snapToGrid w:val="0"/>
        <w:spacing w:line="300" w:lineRule="auto"/>
        <w:jc w:val="center"/>
        <w:rPr>
          <w:rFonts w:ascii="宋体" w:hAnsi="宋体" w:eastAsia="宋体"/>
          <w:szCs w:val="21"/>
        </w:rPr>
      </w:pPr>
      <w:r>
        <w:rPr>
          <w:rFonts w:ascii="宋体" w:hAnsi="宋体" w:eastAsia="宋体"/>
          <w:szCs w:val="21"/>
        </w:rPr>
        <mc:AlternateContent>
          <mc:Choice Requires="wpg">
            <w:drawing>
              <wp:inline distT="0" distB="0" distL="0" distR="0">
                <wp:extent cx="3204210" cy="828675"/>
                <wp:effectExtent l="0" t="0" r="11430" b="9525"/>
                <wp:docPr id="1044001510" name="组合 92"/>
                <wp:cNvGraphicFramePr/>
                <a:graphic xmlns:a="http://schemas.openxmlformats.org/drawingml/2006/main">
                  <a:graphicData uri="http://schemas.microsoft.com/office/word/2010/wordprocessingGroup">
                    <wpg:wgp>
                      <wpg:cNvGrpSpPr/>
                      <wpg:grpSpPr>
                        <a:xfrm>
                          <a:off x="0" y="0"/>
                          <a:ext cx="3204210" cy="828675"/>
                          <a:chOff x="0" y="0"/>
                          <a:chExt cx="41867" cy="13232"/>
                        </a:xfrm>
                      </wpg:grpSpPr>
                      <pic:pic xmlns:pic="http://schemas.openxmlformats.org/drawingml/2006/picture">
                        <pic:nvPicPr>
                          <pic:cNvPr id="885631236" name="图片 17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flipH="1">
                            <a:off x="26640" y="2901"/>
                            <a:ext cx="15227" cy="10331"/>
                          </a:xfrm>
                          <a:prstGeom prst="rect">
                            <a:avLst/>
                          </a:prstGeom>
                          <a:noFill/>
                        </pic:spPr>
                      </pic:pic>
                      <wpg:grpSp>
                        <wpg:cNvPr id="1311878121" name="组合 171"/>
                        <wpg:cNvGrpSpPr/>
                        <wpg:grpSpPr>
                          <a:xfrm>
                            <a:off x="0" y="0"/>
                            <a:ext cx="20154" cy="12738"/>
                            <a:chOff x="0" y="0"/>
                            <a:chExt cx="20154" cy="12738"/>
                          </a:xfrm>
                        </wpg:grpSpPr>
                        <pic:pic xmlns:pic="http://schemas.openxmlformats.org/drawingml/2006/picture">
                          <pic:nvPicPr>
                            <pic:cNvPr id="633019358" name="图片 17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0154" cy="12738"/>
                            </a:xfrm>
                            <a:prstGeom prst="rect">
                              <a:avLst/>
                            </a:prstGeom>
                            <a:noFill/>
                          </pic:spPr>
                        </pic:pic>
                        <wps:wsp>
                          <wps:cNvPr id="2039914621" name="AutoShape 82"/>
                          <wps:cNvSpPr/>
                          <wps:spPr bwMode="auto">
                            <a:xfrm>
                              <a:off x="13716" y="3810"/>
                              <a:ext cx="5981" cy="2971"/>
                            </a:xfrm>
                            <a:prstGeom prst="borderCallout2">
                              <a:avLst>
                                <a:gd name="adj1" fmla="val 48769"/>
                                <a:gd name="adj2" fmla="val 338"/>
                                <a:gd name="adj3" fmla="val 49412"/>
                                <a:gd name="adj4" fmla="val -39796"/>
                                <a:gd name="adj5" fmla="val 92903"/>
                                <a:gd name="adj6" fmla="val -60593"/>
                              </a:avLst>
                            </a:prstGeom>
                            <a:solidFill>
                              <a:srgbClr val="FFFFFF"/>
                            </a:solidFill>
                            <a:ln w="9525">
                              <a:solidFill>
                                <a:srgbClr val="000000"/>
                              </a:solidFill>
                              <a:miter lim="800000"/>
                            </a:ln>
                          </wps:spPr>
                          <wps:txbx>
                            <w:txbxContent>
                              <w:p w14:paraId="44A7020C">
                                <w:pPr>
                                  <w:jc w:val="center"/>
                                  <w:rPr>
                                    <w:rFonts w:asciiTheme="majorEastAsia" w:hAnsiTheme="majorEastAsia" w:eastAsiaTheme="majorEastAsia"/>
                                    <w:szCs w:val="21"/>
                                  </w:rPr>
                                </w:pPr>
                                <w:r>
                                  <w:rPr>
                                    <w:rFonts w:hint="eastAsia" w:asciiTheme="majorEastAsia" w:hAnsiTheme="majorEastAsia" w:eastAsiaTheme="majorEastAsia"/>
                                    <w:szCs w:val="21"/>
                                  </w:rPr>
                                  <w:t>内侧角</w:t>
                                </w:r>
                              </w:p>
                            </w:txbxContent>
                          </wps:txbx>
                          <wps:bodyPr rot="0" vert="horz" wrap="square" lIns="0" tIns="0" rIns="0" bIns="0" anchor="t" anchorCtr="0" upright="1">
                            <a:noAutofit/>
                          </wps:bodyPr>
                        </wps:wsp>
                        <wps:wsp>
                          <wps:cNvPr id="923428030" name="弧形 174"/>
                          <wps:cNvSpPr/>
                          <wps:spPr bwMode="auto">
                            <a:xfrm>
                              <a:off x="7429" y="6191"/>
                              <a:ext cx="2750" cy="3086"/>
                            </a:xfrm>
                            <a:custGeom>
                              <a:avLst/>
                              <a:gdLst>
                                <a:gd name="T0" fmla="*/ 57111 w 274955"/>
                                <a:gd name="T1" fmla="*/ 29112 h 308610"/>
                                <a:gd name="T2" fmla="*/ 209348 w 274955"/>
                                <a:gd name="T3" fmla="*/ 22765 h 308610"/>
                                <a:gd name="T4" fmla="*/ 274956 w 274955"/>
                                <a:gd name="T5" fmla="*/ 154305 h 308610"/>
                                <a:gd name="T6" fmla="*/ 0 60000 65536"/>
                                <a:gd name="T7" fmla="*/ 0 60000 65536"/>
                                <a:gd name="T8" fmla="*/ 0 60000 65536"/>
                              </a:gdLst>
                              <a:ahLst/>
                              <a:cxnLst>
                                <a:cxn ang="T6">
                                  <a:pos x="T0" y="T1"/>
                                </a:cxn>
                                <a:cxn ang="T7">
                                  <a:pos x="T2" y="T3"/>
                                </a:cxn>
                                <a:cxn ang="T8">
                                  <a:pos x="T4" y="T5"/>
                                </a:cxn>
                              </a:cxnLst>
                              <a:rect l="0" t="0" r="r" b="b"/>
                              <a:pathLst>
                                <a:path w="274955" h="308610" stroke="0">
                                  <a:moveTo>
                                    <a:pt x="57111" y="29112"/>
                                  </a:moveTo>
                                  <a:cubicBezTo>
                                    <a:pt x="102078" y="-7253"/>
                                    <a:pt x="162101" y="-9755"/>
                                    <a:pt x="209348" y="22765"/>
                                  </a:cubicBezTo>
                                  <a:cubicBezTo>
                                    <a:pt x="250110" y="50822"/>
                                    <a:pt x="274956" y="100636"/>
                                    <a:pt x="274956" y="154305"/>
                                  </a:cubicBezTo>
                                  <a:lnTo>
                                    <a:pt x="137478" y="154305"/>
                                  </a:lnTo>
                                  <a:lnTo>
                                    <a:pt x="57111" y="29112"/>
                                  </a:lnTo>
                                  <a:close/>
                                </a:path>
                                <a:path w="274955" h="308610" fill="none">
                                  <a:moveTo>
                                    <a:pt x="57111" y="29112"/>
                                  </a:moveTo>
                                  <a:cubicBezTo>
                                    <a:pt x="102078" y="-7253"/>
                                    <a:pt x="162101" y="-9755"/>
                                    <a:pt x="209348" y="22765"/>
                                  </a:cubicBezTo>
                                  <a:cubicBezTo>
                                    <a:pt x="250110" y="50822"/>
                                    <a:pt x="274956" y="100636"/>
                                    <a:pt x="274956" y="154305"/>
                                  </a:cubicBezTo>
                                </a:path>
                              </a:pathLst>
                            </a:custGeom>
                            <a:noFill/>
                            <a:ln w="6350">
                              <a:solidFill>
                                <a:schemeClr val="tx1">
                                  <a:lumMod val="100000"/>
                                  <a:lumOff val="0"/>
                                </a:schemeClr>
                              </a:solidFill>
                              <a:miter lim="800000"/>
                            </a:ln>
                          </wps:spPr>
                          <wps:bodyPr rot="0" vert="horz" wrap="square" lIns="91440" tIns="45720" rIns="91440" bIns="45720" anchor="ctr" anchorCtr="0" upright="1">
                            <a:noAutofit/>
                          </wps:bodyPr>
                        </wps:wsp>
                      </wpg:grpSp>
                    </wpg:wgp>
                  </a:graphicData>
                </a:graphic>
              </wp:inline>
            </w:drawing>
          </mc:Choice>
          <mc:Fallback>
            <w:pict>
              <v:group id="组合 92" o:spid="_x0000_s1026" o:spt="203" style="height:65.25pt;width:252.3pt;" coordsize="41867,13232" o:gfxdata="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LmzwAL8AAAClAQAA&#10;GQAAAGRycy9fcmVscy9lMm9Eb2MueG1sLnJlbHO9kMGKwjAQhu8L+w5h7tu0PSyymPYigldxH2BI&#10;pmmwmYQkir69gWVBQfDmcWb4v/9j1uPFL+JMKbvACrqmBUGsg3FsFfwetl8rELkgG1wCk4IrZRiH&#10;z4/1nhYsNZRnF7OoFM4K5lLij5RZz+QxNyES18sUksdSx2RlRH1ES7Jv22+Z7hkwPDDFzihIO9OD&#10;OFxjbX7NDtPkNG2CPnni8qRCOl+7KxCTpaLAk3H4t+ybyBbkc4fuPQ7dv4N8eO5wA1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">
                <o:lock v:ext="edit" aspectratio="f"/>
                <v:shape id="图片 175" o:spid="_x0000_s1026" o:spt="75" type="#_x0000_t75" style="position:absolute;left:26640;top:2901;flip:x;height:10331;width:15227;" filled="f" o:preferrelative="t" stroked="f" coordsize="21600,21600" o:gfxdata="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DQ&#10;5k/CAAAA4gAAAA8AAAAAAAAAAQAgAAAAIgAAAGRycy9kb3ducmV2LnhtbFBLAQIUABQAAAAIAIdO&#10;4kAzLwWeOwAAADkAAAAQAAAAAAAAAAEAIAAAABEBAABkcnMvc2hhcGV4bWwueG1sUEsFBgAAAAAG&#10;AAYAWwEAALsDAAAAAA==&#10;">
                  <v:fill on="f" focussize="0,0"/>
                  <v:stroke on="f"/>
                  <v:imagedata r:id="rId40" o:title=""/>
                  <o:lock v:ext="edit" aspectratio="t"/>
                </v:shape>
                <v:group id="组合 171" o:spid="_x0000_s1026" o:spt="203" style="position:absolute;left:0;top:0;height:12738;width:20154;" coordsize="20154,12738" o:gfxdata="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Krkw5zBAAAA4wAAAA8AAAAAAAAAAQAgAAAAIgAAAGRycy9kb3ducmV2&#10;LnhtbFBLAQIUABQAAAAIAIdO4kAzLwWeOwAAADkAAAAVAAAAAAAAAAEAIAAAABABAABkcnMvZ3Jv&#10;dXBzaGFwZXhtbC54bWxQSwUGAAAAAAYABgBgAQAAzQMAAAAA&#10;">
                  <o:lock v:ext="edit" aspectratio="f"/>
                  <v:shape id="图片 172" o:spid="_x0000_s1026" o:spt="75" type="#_x0000_t75" style="position:absolute;left:0;top:0;height:12738;width:20154;" filled="f" o:preferrelative="t" stroked="f" coordsize="21600,21600" o:gfxdata="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BxTlW/&#10;AAAA4gAAAA8AAAAAAAAAAQAgAAAAIgAAAGRycy9kb3ducmV2LnhtbFBLAQIUABQAAAAIAIdO4kAz&#10;LwWeOwAAADkAAAAQAAAAAAAAAAEAIAAAAA4BAABkcnMvc2hhcGV4bWwueG1sUEsFBgAAAAAGAAYA&#10;WwEAALgDAAAAAA==&#10;">
                    <v:fill on="f" focussize="0,0"/>
                    <v:stroke on="f"/>
                    <v:imagedata r:id="rId41" o:title=""/>
                    <o:lock v:ext="edit" aspectratio="t"/>
                  </v:shape>
                  <v:shape id="AutoShape 82" o:spid="_x0000_s1026" o:spt="48" type="#_x0000_t48" style="position:absolute;left:13716;top:3810;height:2971;width:5981;" fillcolor="#FFFFFF" filled="t" stroked="t" coordsize="21600,21600" o:gfxdata="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DSabFXxgAAAOMAAAAPAAAAAAAAAAEAIAAAACIAAABkcnMvZG93bnJldi54bWxQSwECFAAUAAAA&#10;CACHTuJAMy8FnjsAAAA5AAAAEAAAAAAAAAABACAAAAAVAQAAZHJzL3NoYXBleG1sLnhtbFBLBQYA&#10;AAAABgAGAFsBAAC/AwAAAAA=&#10;" adj="-13088,20067,-8596,10673,73,10534">
                    <v:fill on="t" focussize="0,0"/>
                    <v:stroke color="#000000" miterlimit="8" joinstyle="miter"/>
                    <v:imagedata o:title=""/>
                    <o:lock v:ext="edit" aspectratio="f"/>
                    <v:textbox inset="0mm,0mm,0mm,0mm">
                      <w:txbxContent>
                        <w:p w14:paraId="44A7020C">
                          <w:pPr>
                            <w:jc w:val="center"/>
                            <w:rPr>
                              <w:rFonts w:asciiTheme="majorEastAsia" w:hAnsiTheme="majorEastAsia" w:eastAsiaTheme="majorEastAsia"/>
                              <w:szCs w:val="21"/>
                            </w:rPr>
                          </w:pPr>
                          <w:r>
                            <w:rPr>
                              <w:rFonts w:hint="eastAsia" w:asciiTheme="majorEastAsia" w:hAnsiTheme="majorEastAsia" w:eastAsiaTheme="majorEastAsia"/>
                              <w:szCs w:val="21"/>
                            </w:rPr>
                            <w:t>内侧角</w:t>
                          </w:r>
                        </w:p>
                      </w:txbxContent>
                    </v:textbox>
                  </v:shape>
                  <v:shape id="弧形 174" o:spid="_x0000_s1026" o:spt="100" style="position:absolute;left:7429;top:6191;height:3086;width:2750;v-text-anchor:middle;" filled="f" stroked="t" coordsize="274955,308610" o:gfxdata="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QT&#10;hN7CAAAA4gAAAA8AAAAAAAAAAQAgAAAAIgAAAGRycy9kb3ducmV2LnhtbFBLAQIUABQAAAAIAIdO&#10;4kAzLwWeOwAAADkAAAAQAAAAAAAAAAEAIAAAABEBAABkcnMvc2hhcGV4bWwueG1sUEsFBgAAAAAG&#10;AAYAWwEAALsDAAAAAA==&#10;" path="m57111,29112nsc102078,-7253,162101,-9755,209348,22765c250110,50822,274956,100636,274956,154305l137478,154305,57111,29112xem57111,29112nfc102078,-7253,162101,-9755,209348,22765c250110,50822,274956,100636,274956,154305e">
                    <v:path o:connectlocs="571,291;2093,227;2750,1543" o:connectangles="0,0,0"/>
                    <v:fill on="f" focussize="0,0"/>
                    <v:stroke weight="0.5pt" color="#000000 [3229]" miterlimit="8" joinstyle="miter"/>
                    <v:imagedata o:title=""/>
                    <o:lock v:ext="edit" aspectratio="f"/>
                  </v:shape>
                </v:group>
                <w10:wrap type="none"/>
                <w10:anchorlock/>
              </v:group>
            </w:pict>
          </mc:Fallback>
        </mc:AlternateContent>
      </w:r>
    </w:p>
    <w:p w14:paraId="6087B5F3">
      <w:pPr>
        <w:snapToGrid w:val="0"/>
        <w:spacing w:line="300" w:lineRule="auto"/>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道路两侧设有用于辅助测量移动距离的数字标识，标识颜色与场地底色接近。</w:t>
      </w:r>
    </w:p>
    <w:p w14:paraId="515C0D5C">
      <w:pPr>
        <w:snapToGrid w:val="0"/>
        <w:spacing w:line="300" w:lineRule="auto"/>
        <w:ind w:firstLine="211" w:firstLineChars="100"/>
        <w:rPr>
          <w:rFonts w:ascii="宋体" w:hAnsi="宋体" w:eastAsia="宋体"/>
          <w:b/>
          <w:bCs/>
          <w:szCs w:val="21"/>
        </w:rPr>
      </w:pPr>
      <w:bookmarkStart w:id="40" w:name="_Toc160011134"/>
      <w:bookmarkStart w:id="41" w:name="_Toc30470"/>
      <w:bookmarkStart w:id="42" w:name="_Toc21426"/>
      <w:bookmarkStart w:id="43" w:name="_Toc32071"/>
      <w:r>
        <w:rPr>
          <w:rFonts w:hint="eastAsia" w:ascii="宋体" w:hAnsi="宋体" w:eastAsia="宋体"/>
          <w:b/>
          <w:bCs/>
          <w:szCs w:val="21"/>
        </w:rPr>
        <w:t xml:space="preserve">3. </w:t>
      </w:r>
      <w:r>
        <w:rPr>
          <w:rFonts w:ascii="宋体" w:hAnsi="宋体" w:eastAsia="宋体"/>
          <w:b/>
          <w:bCs/>
          <w:szCs w:val="21"/>
        </w:rPr>
        <w:t>横道线</w:t>
      </w:r>
      <w:bookmarkEnd w:id="40"/>
      <w:bookmarkEnd w:id="41"/>
      <w:bookmarkEnd w:id="42"/>
      <w:bookmarkEnd w:id="43"/>
    </w:p>
    <w:p w14:paraId="53795358">
      <w:pPr>
        <w:snapToGrid w:val="0"/>
        <w:spacing w:line="300" w:lineRule="auto"/>
        <w:ind w:firstLine="420" w:firstLineChars="200"/>
        <w:rPr>
          <w:rFonts w:ascii="宋体" w:hAnsi="宋体" w:eastAsia="宋体"/>
          <w:szCs w:val="21"/>
        </w:rPr>
      </w:pPr>
      <w:r>
        <w:rPr>
          <w:rFonts w:ascii="宋体" w:hAnsi="宋体" w:eastAsia="宋体"/>
          <w:szCs w:val="21"/>
        </w:rPr>
        <w:t>横道线由7根长10厘米宽2厘米的白色线段组成，间距2厘米。横道线整体垂直于道路。</w:t>
      </w:r>
    </w:p>
    <w:p w14:paraId="707F3766">
      <w:pPr>
        <w:snapToGrid w:val="0"/>
        <w:spacing w:line="300" w:lineRule="auto"/>
        <w:ind w:firstLine="211" w:firstLineChars="100"/>
        <w:rPr>
          <w:rFonts w:ascii="宋体" w:hAnsi="宋体" w:eastAsia="宋体"/>
          <w:b/>
          <w:bCs/>
          <w:szCs w:val="21"/>
        </w:rPr>
      </w:pPr>
      <w:r>
        <w:rPr>
          <w:rFonts w:hint="eastAsia" w:ascii="宋体" w:hAnsi="宋体" w:eastAsia="宋体"/>
          <w:b/>
          <w:bCs/>
          <w:szCs w:val="21"/>
        </w:rPr>
        <w:t xml:space="preserve">4. </w:t>
      </w:r>
      <w:bookmarkStart w:id="44" w:name="_Toc160011135"/>
      <w:bookmarkStart w:id="45" w:name="_Toc16075"/>
      <w:bookmarkStart w:id="46" w:name="_Toc17570"/>
      <w:bookmarkStart w:id="47" w:name="_Toc202"/>
      <w:r>
        <w:rPr>
          <w:rFonts w:ascii="宋体" w:hAnsi="宋体" w:eastAsia="宋体"/>
          <w:b/>
          <w:bCs/>
          <w:szCs w:val="21"/>
        </w:rPr>
        <w:t>起终点线和信号灯</w:t>
      </w:r>
      <w:bookmarkEnd w:id="44"/>
      <w:bookmarkEnd w:id="45"/>
      <w:bookmarkEnd w:id="46"/>
      <w:bookmarkEnd w:id="47"/>
    </w:p>
    <w:p w14:paraId="5B7D3B7D">
      <w:pPr>
        <w:snapToGrid w:val="0"/>
        <w:spacing w:line="300" w:lineRule="auto"/>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起终点线为长30厘米、宽2厘米的白色线条，垂直于道路，可被机器人识别用于记录圈数。</w:t>
      </w:r>
    </w:p>
    <w:p w14:paraId="6E6018ED">
      <w:pPr>
        <w:snapToGrid w:val="0"/>
        <w:spacing w:line="300" w:lineRule="auto"/>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信号灯为边长6厘米的正方形平面发光板，通过龙门架固定于道路中央上方，中心离地35厘米。</w:t>
      </w:r>
    </w:p>
    <w:p w14:paraId="77A9393A">
      <w:pPr>
        <w:snapToGrid w:val="0"/>
        <w:spacing w:line="300" w:lineRule="auto"/>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龙门架垂直跨越道路，两端落于白线外侧。内侧净高30厘米，净宽大于等于34厘米，除信号灯发光板外均为黑色哑光材质。龙门架位于起终点线前方30厘米处，且两者始终处于同一直线段道路上。</w:t>
      </w:r>
    </w:p>
    <w:p w14:paraId="32054D19">
      <w:pPr>
        <w:snapToGrid w:val="0"/>
        <w:spacing w:line="300" w:lineRule="auto"/>
        <w:ind w:firstLine="211" w:firstLineChars="100"/>
        <w:rPr>
          <w:rFonts w:ascii="宋体" w:hAnsi="宋体" w:eastAsia="宋体"/>
          <w:b/>
          <w:bCs/>
          <w:szCs w:val="21"/>
        </w:rPr>
      </w:pPr>
      <w:bookmarkStart w:id="48" w:name="_Toc160011136"/>
      <w:bookmarkStart w:id="49" w:name="_Toc28241"/>
      <w:bookmarkStart w:id="50" w:name="_Toc28408"/>
      <w:bookmarkStart w:id="51" w:name="_Toc17602"/>
      <w:r>
        <w:rPr>
          <w:rFonts w:hint="eastAsia" w:ascii="宋体" w:hAnsi="宋体" w:eastAsia="宋体"/>
          <w:b/>
          <w:bCs/>
          <w:szCs w:val="21"/>
        </w:rPr>
        <w:t xml:space="preserve">5. </w:t>
      </w:r>
      <w:r>
        <w:rPr>
          <w:rFonts w:ascii="宋体" w:hAnsi="宋体" w:eastAsia="宋体"/>
          <w:b/>
          <w:bCs/>
          <w:szCs w:val="21"/>
        </w:rPr>
        <w:t>行车标识</w:t>
      </w:r>
      <w:bookmarkEnd w:id="48"/>
    </w:p>
    <w:p w14:paraId="106B88A2">
      <w:pPr>
        <w:snapToGrid w:val="0"/>
        <w:spacing w:line="300" w:lineRule="auto"/>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行车标识放置在道路两旁的边线外侧</w:t>
      </w:r>
      <w:bookmarkStart w:id="52" w:name="_Hlk159956089"/>
      <w:r>
        <w:rPr>
          <w:rFonts w:ascii="宋体" w:hAnsi="宋体" w:eastAsia="宋体"/>
          <w:szCs w:val="21"/>
        </w:rPr>
        <w:t>，总是出现在行驶方向的右侧，标识所在面始终垂直于道路直线段或圆弧段的切线方向。标识牌外接正方形边长为</w:t>
      </w:r>
      <w:bookmarkEnd w:id="52"/>
      <w:r>
        <w:rPr>
          <w:rFonts w:ascii="宋体" w:hAnsi="宋体" w:eastAsia="宋体"/>
          <w:szCs w:val="21"/>
        </w:rPr>
        <w:t>8厘米，具体结构及尺寸如图所示：</w:t>
      </w:r>
    </w:p>
    <w:p w14:paraId="08656C72">
      <w:pPr>
        <w:snapToGrid w:val="0"/>
        <w:spacing w:line="300" w:lineRule="auto"/>
        <w:jc w:val="center"/>
        <w:rPr>
          <w:rFonts w:ascii="宋体" w:hAnsi="宋体" w:eastAsia="宋体"/>
          <w:szCs w:val="21"/>
        </w:rPr>
      </w:pPr>
      <w:r>
        <w:rPr>
          <w:rFonts w:ascii="宋体" w:hAnsi="宋体" w:eastAsia="宋体"/>
          <w:szCs w:val="21"/>
        </w:rPr>
        <w:drawing>
          <wp:inline distT="0" distB="0" distL="0" distR="0">
            <wp:extent cx="2673350" cy="1835150"/>
            <wp:effectExtent l="0" t="0" r="0" b="0"/>
            <wp:docPr id="464594765"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94765" name="图片 8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673350" cy="1835150"/>
                    </a:xfrm>
                    <a:prstGeom prst="rect">
                      <a:avLst/>
                    </a:prstGeom>
                    <a:noFill/>
                    <a:ln>
                      <a:noFill/>
                    </a:ln>
                  </pic:spPr>
                </pic:pic>
              </a:graphicData>
            </a:graphic>
          </wp:inline>
        </w:drawing>
      </w:r>
      <w:r>
        <w:rPr>
          <w:rFonts w:ascii="宋体" w:hAnsi="宋体" w:eastAsia="宋体"/>
          <w:szCs w:val="21"/>
        </w:rPr>
        <w:drawing>
          <wp:inline distT="0" distB="0" distL="0" distR="0">
            <wp:extent cx="2152650" cy="1835150"/>
            <wp:effectExtent l="0" t="0" r="0" b="0"/>
            <wp:docPr id="1652416900"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16900" name="图片 8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152650" cy="1835150"/>
                    </a:xfrm>
                    <a:prstGeom prst="rect">
                      <a:avLst/>
                    </a:prstGeom>
                    <a:noFill/>
                    <a:ln>
                      <a:noFill/>
                    </a:ln>
                  </pic:spPr>
                </pic:pic>
              </a:graphicData>
            </a:graphic>
          </wp:inline>
        </w:drawing>
      </w:r>
    </w:p>
    <w:p w14:paraId="35FE10BB">
      <w:pPr>
        <w:snapToGrid w:val="0"/>
        <w:spacing w:line="300" w:lineRule="auto"/>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标识图案依据我国道路交通标识等比例缩小，不同标识对应不同的任务。其中，“限速”和“解除限速”标识总是成对出现。</w:t>
      </w:r>
    </w:p>
    <w:p w14:paraId="6ED49C10">
      <w:pPr>
        <w:snapToGrid w:val="0"/>
        <w:spacing w:line="300" w:lineRule="auto"/>
        <w:jc w:val="center"/>
        <w:rPr>
          <w:rFonts w:ascii="宋体" w:hAnsi="宋体" w:eastAsia="宋体"/>
          <w:szCs w:val="21"/>
        </w:rPr>
      </w:pPr>
      <w:r>
        <w:rPr>
          <w:rFonts w:ascii="宋体" w:hAnsi="宋体" w:eastAsia="宋体"/>
          <w:szCs w:val="21"/>
        </w:rPr>
        <w:drawing>
          <wp:inline distT="0" distB="0" distL="0" distR="0">
            <wp:extent cx="3371850" cy="1390015"/>
            <wp:effectExtent l="0" t="0" r="0" b="635"/>
            <wp:docPr id="1178680843"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80843" name="图片 8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3378320" cy="1392988"/>
                    </a:xfrm>
                    <a:prstGeom prst="rect">
                      <a:avLst/>
                    </a:prstGeom>
                    <a:noFill/>
                    <a:ln>
                      <a:noFill/>
                    </a:ln>
                  </pic:spPr>
                </pic:pic>
              </a:graphicData>
            </a:graphic>
          </wp:inline>
        </w:drawing>
      </w:r>
    </w:p>
    <w:bookmarkEnd w:id="49"/>
    <w:bookmarkEnd w:id="50"/>
    <w:bookmarkEnd w:id="51"/>
    <w:p w14:paraId="7E58C71D">
      <w:pPr>
        <w:snapToGrid w:val="0"/>
        <w:spacing w:line="300" w:lineRule="auto"/>
        <w:rPr>
          <w:rFonts w:ascii="宋体" w:hAnsi="宋体" w:eastAsia="宋体"/>
          <w:szCs w:val="21"/>
        </w:rPr>
      </w:pPr>
    </w:p>
    <w:p w14:paraId="6D74129D">
      <w:pPr>
        <w:snapToGrid w:val="0"/>
        <w:spacing w:line="300" w:lineRule="auto"/>
        <w:rPr>
          <w:rFonts w:ascii="宋体" w:hAnsi="宋体" w:eastAsia="宋体"/>
          <w:b/>
          <w:bCs/>
          <w:szCs w:val="21"/>
        </w:rPr>
      </w:pPr>
      <w:r>
        <w:rPr>
          <w:rFonts w:hint="eastAsia" w:ascii="宋体" w:hAnsi="宋体" w:eastAsia="宋体"/>
          <w:b/>
          <w:bCs/>
          <w:szCs w:val="21"/>
        </w:rPr>
        <w:t>三、</w:t>
      </w:r>
      <w:r>
        <w:rPr>
          <w:rFonts w:ascii="宋体" w:hAnsi="宋体" w:eastAsia="宋体"/>
          <w:b/>
          <w:bCs/>
          <w:szCs w:val="21"/>
        </w:rPr>
        <w:t>器材要求</w:t>
      </w:r>
    </w:p>
    <w:p w14:paraId="18FAF42B">
      <w:pPr>
        <w:snapToGrid w:val="0"/>
        <w:spacing w:line="300" w:lineRule="auto"/>
        <w:ind w:firstLine="420" w:firstLineChars="200"/>
        <w:rPr>
          <w:rFonts w:ascii="宋体" w:hAnsi="宋体" w:eastAsia="宋体"/>
          <w:szCs w:val="21"/>
        </w:rPr>
      </w:pPr>
      <w:r>
        <w:rPr>
          <w:rFonts w:ascii="宋体" w:hAnsi="宋体" w:eastAsia="宋体"/>
          <w:szCs w:val="21"/>
        </w:rPr>
        <w:t>每支参赛队伍只能使用一个机器人，机器人器材不限。允许使用市售套装或自制结构，但核心设计与搭建工作须由学生自主完成。</w:t>
      </w:r>
      <w:bookmarkStart w:id="53" w:name="_Toc3706"/>
      <w:bookmarkStart w:id="54" w:name="_Toc160011128"/>
      <w:bookmarkStart w:id="55" w:name="_Toc28934"/>
      <w:bookmarkStart w:id="56" w:name="_Toc28336"/>
    </w:p>
    <w:p w14:paraId="6E75D515">
      <w:pPr>
        <w:snapToGrid w:val="0"/>
        <w:spacing w:line="300" w:lineRule="auto"/>
        <w:ind w:firstLine="211" w:firstLineChars="100"/>
        <w:rPr>
          <w:rFonts w:ascii="宋体" w:hAnsi="宋体" w:eastAsia="宋体"/>
          <w:b/>
          <w:bCs/>
          <w:szCs w:val="21"/>
        </w:rPr>
      </w:pPr>
      <w:r>
        <w:rPr>
          <w:rFonts w:hint="eastAsia" w:ascii="宋体" w:hAnsi="宋体" w:eastAsia="宋体"/>
          <w:b/>
          <w:bCs/>
          <w:szCs w:val="21"/>
        </w:rPr>
        <w:t xml:space="preserve">1. </w:t>
      </w:r>
      <w:r>
        <w:rPr>
          <w:rFonts w:ascii="宋体" w:hAnsi="宋体" w:eastAsia="宋体"/>
          <w:b/>
          <w:bCs/>
          <w:szCs w:val="21"/>
        </w:rPr>
        <w:t>控制</w:t>
      </w:r>
      <w:bookmarkEnd w:id="53"/>
      <w:bookmarkEnd w:id="54"/>
      <w:bookmarkEnd w:id="55"/>
      <w:bookmarkEnd w:id="56"/>
      <w:r>
        <w:rPr>
          <w:rFonts w:ascii="宋体" w:hAnsi="宋体" w:eastAsia="宋体"/>
          <w:b/>
          <w:bCs/>
          <w:szCs w:val="21"/>
        </w:rPr>
        <w:t>与感知</w:t>
      </w:r>
    </w:p>
    <w:p w14:paraId="397C8110">
      <w:pPr>
        <w:snapToGrid w:val="0"/>
        <w:spacing w:line="300" w:lineRule="auto"/>
        <w:ind w:firstLine="210" w:firstLineChars="100"/>
        <w:rPr>
          <w:rFonts w:ascii="宋体" w:hAnsi="宋体" w:eastAsia="宋体"/>
          <w:szCs w:val="21"/>
        </w:rPr>
      </w:pPr>
      <w:bookmarkStart w:id="57" w:name="OLE_LINK16"/>
      <w:r>
        <w:rPr>
          <w:rFonts w:hint="eastAsia" w:ascii="宋体" w:hAnsi="宋体" w:eastAsia="宋体"/>
          <w:szCs w:val="21"/>
        </w:rPr>
        <w:t>（1）</w:t>
      </w:r>
      <w:bookmarkEnd w:id="57"/>
      <w:r>
        <w:rPr>
          <w:rFonts w:ascii="宋体" w:hAnsi="宋体" w:eastAsia="宋体"/>
          <w:szCs w:val="21"/>
        </w:rPr>
        <w:t>参赛机器人需自主控制。不允许使用遥控器、手动控制或任何有线、无线等方式控制机器人或传送数据。</w:t>
      </w:r>
    </w:p>
    <w:p w14:paraId="78701528">
      <w:pPr>
        <w:snapToGrid w:val="0"/>
        <w:spacing w:line="300" w:lineRule="auto"/>
        <w:ind w:firstLine="210" w:firstLineChars="100"/>
        <w:rPr>
          <w:rFonts w:ascii="宋体" w:hAnsi="宋体" w:eastAsia="宋体"/>
          <w:szCs w:val="21"/>
        </w:rPr>
      </w:pPr>
      <w:r>
        <w:rPr>
          <w:rFonts w:hint="eastAsia" w:ascii="宋体" w:hAnsi="宋体" w:eastAsia="宋体"/>
          <w:szCs w:val="21"/>
        </w:rPr>
        <w:t>（2）</w:t>
      </w:r>
      <w:r>
        <w:rPr>
          <w:rFonts w:ascii="宋体" w:hAnsi="宋体" w:eastAsia="宋体"/>
          <w:szCs w:val="21"/>
        </w:rPr>
        <w:t>机器人必须且仅能使用视觉传感器来感知场地信息，不允许使用超声波、灰度等其他传感器。控制器和视觉传感器的类型与数量不限。</w:t>
      </w:r>
    </w:p>
    <w:p w14:paraId="7EE89145">
      <w:pPr>
        <w:snapToGrid w:val="0"/>
        <w:spacing w:line="300" w:lineRule="auto"/>
        <w:ind w:firstLine="210" w:firstLineChars="100"/>
        <w:rPr>
          <w:rFonts w:ascii="宋体" w:hAnsi="宋体" w:eastAsia="宋体"/>
          <w:szCs w:val="21"/>
        </w:rPr>
      </w:pPr>
      <w:r>
        <w:rPr>
          <w:rFonts w:hint="eastAsia" w:ascii="宋体" w:hAnsi="宋体" w:eastAsia="宋体"/>
          <w:szCs w:val="21"/>
        </w:rPr>
        <w:t>（3）</w:t>
      </w:r>
      <w:r>
        <w:rPr>
          <w:rFonts w:ascii="宋体" w:hAnsi="宋体" w:eastAsia="宋体"/>
          <w:szCs w:val="21"/>
        </w:rPr>
        <w:t>机器人不得以任何方式损坏场地的任何部分。</w:t>
      </w:r>
    </w:p>
    <w:p w14:paraId="3B19FA14">
      <w:pPr>
        <w:snapToGrid w:val="0"/>
        <w:spacing w:line="300" w:lineRule="auto"/>
        <w:ind w:firstLine="211" w:firstLineChars="100"/>
        <w:rPr>
          <w:rFonts w:ascii="宋体" w:hAnsi="宋体" w:eastAsia="宋体"/>
          <w:b/>
          <w:bCs/>
          <w:szCs w:val="21"/>
        </w:rPr>
      </w:pPr>
      <w:bookmarkStart w:id="58" w:name="_Toc1064"/>
      <w:bookmarkStart w:id="59" w:name="_Toc8595"/>
      <w:bookmarkStart w:id="60" w:name="_Toc20688"/>
      <w:bookmarkStart w:id="61" w:name="_Toc160011129"/>
      <w:r>
        <w:rPr>
          <w:rFonts w:hint="eastAsia" w:ascii="宋体" w:hAnsi="宋体" w:eastAsia="宋体"/>
          <w:b/>
          <w:bCs/>
          <w:szCs w:val="21"/>
        </w:rPr>
        <w:t xml:space="preserve">2. </w:t>
      </w:r>
      <w:r>
        <w:rPr>
          <w:rFonts w:ascii="宋体" w:hAnsi="宋体" w:eastAsia="宋体"/>
          <w:b/>
          <w:bCs/>
          <w:szCs w:val="21"/>
        </w:rPr>
        <w:t>结构</w:t>
      </w:r>
      <w:bookmarkEnd w:id="58"/>
      <w:bookmarkEnd w:id="59"/>
      <w:bookmarkEnd w:id="60"/>
      <w:bookmarkEnd w:id="61"/>
      <w:r>
        <w:rPr>
          <w:rFonts w:ascii="宋体" w:hAnsi="宋体" w:eastAsia="宋体"/>
          <w:b/>
          <w:bCs/>
          <w:szCs w:val="21"/>
        </w:rPr>
        <w:t>与硬件</w:t>
      </w:r>
    </w:p>
    <w:p w14:paraId="6E9BAE66">
      <w:pPr>
        <w:snapToGrid w:val="0"/>
        <w:spacing w:line="300" w:lineRule="auto"/>
        <w:ind w:firstLine="210" w:firstLineChars="100"/>
        <w:rPr>
          <w:rFonts w:ascii="宋体" w:hAnsi="宋体" w:eastAsia="宋体"/>
          <w:szCs w:val="21"/>
        </w:rPr>
      </w:pPr>
      <w:r>
        <w:rPr>
          <w:rFonts w:ascii="宋体" w:hAnsi="宋体" w:eastAsia="宋体"/>
          <w:szCs w:val="21"/>
        </w:rPr>
        <w:t>（1）机器人的整体尺寸在比赛过程中不得超过30×25×25厘米（长宽高）。</w:t>
      </w:r>
    </w:p>
    <w:p w14:paraId="657E76CA">
      <w:pPr>
        <w:snapToGrid w:val="0"/>
        <w:spacing w:line="300" w:lineRule="auto"/>
        <w:ind w:firstLine="210" w:firstLineChars="100"/>
        <w:rPr>
          <w:rFonts w:ascii="宋体" w:hAnsi="宋体" w:eastAsia="宋体"/>
          <w:szCs w:val="21"/>
        </w:rPr>
      </w:pPr>
      <w:r>
        <w:rPr>
          <w:rFonts w:hint="eastAsia" w:ascii="宋体" w:hAnsi="宋体" w:eastAsia="宋体"/>
          <w:szCs w:val="21"/>
        </w:rPr>
        <w:t>（2）</w:t>
      </w:r>
      <w:r>
        <w:rPr>
          <w:rFonts w:ascii="宋体" w:hAnsi="宋体" w:eastAsia="宋体"/>
          <w:szCs w:val="21"/>
        </w:rPr>
        <w:t>机器人外部须配备明显且便于观察的红色LED刹车灯。</w:t>
      </w:r>
    </w:p>
    <w:p w14:paraId="3FA0076A">
      <w:pPr>
        <w:snapToGrid w:val="0"/>
        <w:spacing w:line="300" w:lineRule="auto"/>
        <w:ind w:firstLine="210" w:firstLineChars="100"/>
        <w:rPr>
          <w:rFonts w:ascii="宋体" w:hAnsi="宋体" w:eastAsia="宋体"/>
          <w:szCs w:val="21"/>
        </w:rPr>
      </w:pPr>
      <w:r>
        <w:rPr>
          <w:rFonts w:hint="eastAsia" w:ascii="宋体" w:hAnsi="宋体" w:eastAsia="宋体"/>
          <w:szCs w:val="21"/>
        </w:rPr>
        <w:t>（3）</w:t>
      </w:r>
      <w:r>
        <w:rPr>
          <w:rFonts w:ascii="宋体" w:hAnsi="宋体" w:eastAsia="宋体"/>
          <w:szCs w:val="21"/>
        </w:rPr>
        <w:t>机器人的所有部件应牢固安装在机体上，比赛期间若有部件掉落，结束前不得拾取，由此产生的影响由参赛队自行承担。</w:t>
      </w:r>
    </w:p>
    <w:p w14:paraId="2441593A">
      <w:pPr>
        <w:numPr>
          <w:ilvl w:val="0"/>
          <w:numId w:val="0"/>
        </w:numPr>
        <w:snapToGrid w:val="0"/>
        <w:spacing w:line="300" w:lineRule="auto"/>
        <w:ind w:firstLine="210" w:firstLineChars="100"/>
        <w:rPr>
          <w:rFonts w:hint="default" w:ascii="宋体" w:hAnsi="宋体" w:eastAsia="宋体"/>
          <w:szCs w:val="22"/>
          <w:lang w:val="en-US" w:eastAsia="zh-CN"/>
        </w:rPr>
      </w:pPr>
      <w:bookmarkStart w:id="86" w:name="_GoBack"/>
      <w:bookmarkEnd w:id="86"/>
      <w:r>
        <w:rPr>
          <w:rFonts w:hint="eastAsia" w:ascii="宋体" w:hAnsi="宋体" w:eastAsia="宋体"/>
          <w:szCs w:val="22"/>
          <w:lang w:val="en-US" w:eastAsia="zh-CN"/>
        </w:rPr>
        <w:t>（4）</w:t>
      </w:r>
      <w:r>
        <w:rPr>
          <w:rFonts w:hint="default" w:ascii="宋体" w:hAnsi="宋体" w:eastAsia="宋体"/>
          <w:szCs w:val="22"/>
          <w:lang w:val="en-US" w:eastAsia="zh-CN"/>
        </w:rPr>
        <w:t>参赛机器人必须使用电池供电，电池类型不限，机器人电路中任意两点间的电压值均不超过12.6V。</w:t>
      </w:r>
    </w:p>
    <w:p w14:paraId="60DF0882">
      <w:pPr>
        <w:snapToGrid w:val="0"/>
        <w:spacing w:line="300" w:lineRule="auto"/>
        <w:ind w:firstLine="210" w:firstLineChars="100"/>
        <w:rPr>
          <w:rFonts w:ascii="宋体" w:hAnsi="宋体" w:eastAsia="宋体"/>
          <w:szCs w:val="21"/>
        </w:rPr>
      </w:pPr>
    </w:p>
    <w:p w14:paraId="794933CA">
      <w:pPr>
        <w:snapToGrid w:val="0"/>
        <w:spacing w:line="300" w:lineRule="auto"/>
        <w:ind w:firstLine="211" w:firstLineChars="100"/>
        <w:rPr>
          <w:rFonts w:ascii="宋体" w:hAnsi="宋体" w:eastAsia="宋体"/>
          <w:b/>
          <w:bCs/>
          <w:szCs w:val="21"/>
        </w:rPr>
      </w:pPr>
      <w:bookmarkStart w:id="62" w:name="_Toc160011130"/>
      <w:bookmarkStart w:id="63" w:name="_Toc21292"/>
      <w:bookmarkStart w:id="64" w:name="_Toc26963"/>
      <w:bookmarkStart w:id="65" w:name="_Toc24321"/>
      <w:r>
        <w:rPr>
          <w:rFonts w:hint="eastAsia" w:ascii="宋体" w:hAnsi="宋体" w:eastAsia="宋体"/>
          <w:b/>
          <w:bCs/>
          <w:szCs w:val="21"/>
        </w:rPr>
        <w:t xml:space="preserve">3. </w:t>
      </w:r>
      <w:r>
        <w:rPr>
          <w:rFonts w:ascii="宋体" w:hAnsi="宋体" w:eastAsia="宋体"/>
          <w:b/>
          <w:bCs/>
          <w:szCs w:val="21"/>
        </w:rPr>
        <w:t>检录</w:t>
      </w:r>
      <w:bookmarkEnd w:id="62"/>
      <w:bookmarkEnd w:id="63"/>
      <w:bookmarkEnd w:id="64"/>
      <w:bookmarkEnd w:id="65"/>
    </w:p>
    <w:p w14:paraId="0854B4C3">
      <w:pPr>
        <w:snapToGrid w:val="0"/>
        <w:spacing w:line="300" w:lineRule="auto"/>
        <w:ind w:firstLine="210" w:firstLineChars="100"/>
        <w:rPr>
          <w:rFonts w:ascii="宋体" w:hAnsi="宋体" w:eastAsia="宋体"/>
          <w:szCs w:val="21"/>
        </w:rPr>
      </w:pPr>
      <w:r>
        <w:rPr>
          <w:rFonts w:hint="eastAsia" w:ascii="宋体" w:hAnsi="宋体" w:eastAsia="宋体"/>
          <w:szCs w:val="21"/>
        </w:rPr>
        <w:t>（1）</w:t>
      </w:r>
      <w:r>
        <w:rPr>
          <w:rFonts w:ascii="宋体" w:hAnsi="宋体" w:eastAsia="宋体"/>
          <w:szCs w:val="21"/>
        </w:rPr>
        <w:t>机器人将在比赛期间接受裁判检查以确保机器人符合比赛规则。如果在比赛期间修改机器人的结构，需要重新接受裁判检查。</w:t>
      </w:r>
    </w:p>
    <w:p w14:paraId="34A7515E">
      <w:pPr>
        <w:snapToGrid w:val="0"/>
        <w:spacing w:line="300" w:lineRule="auto"/>
        <w:ind w:firstLine="210" w:firstLineChars="100"/>
        <w:rPr>
          <w:rFonts w:ascii="宋体" w:hAnsi="宋体" w:eastAsia="宋体"/>
          <w:szCs w:val="21"/>
        </w:rPr>
      </w:pPr>
      <w:r>
        <w:rPr>
          <w:rFonts w:hint="eastAsia" w:ascii="宋体" w:hAnsi="宋体" w:eastAsia="宋体"/>
          <w:szCs w:val="21"/>
        </w:rPr>
        <w:t>（2）</w:t>
      </w:r>
      <w:r>
        <w:rPr>
          <w:rFonts w:ascii="宋体" w:hAnsi="宋体" w:eastAsia="宋体"/>
          <w:szCs w:val="21"/>
        </w:rPr>
        <w:t>参赛队不得使用其他团队的机器人（包括已参赛、未参赛及备用机器人），违者立即取消比赛资格。</w:t>
      </w:r>
    </w:p>
    <w:p w14:paraId="11E9434A">
      <w:pPr>
        <w:snapToGrid w:val="0"/>
        <w:spacing w:line="300" w:lineRule="auto"/>
        <w:ind w:firstLine="210" w:firstLineChars="100"/>
        <w:rPr>
          <w:rFonts w:ascii="宋体" w:hAnsi="宋体" w:eastAsia="宋体"/>
          <w:szCs w:val="21"/>
        </w:rPr>
      </w:pPr>
      <w:r>
        <w:rPr>
          <w:rFonts w:hint="eastAsia" w:ascii="宋体" w:hAnsi="宋体" w:eastAsia="宋体"/>
          <w:szCs w:val="21"/>
        </w:rPr>
        <w:t>（3）</w:t>
      </w:r>
      <w:r>
        <w:rPr>
          <w:rFonts w:ascii="宋体" w:hAnsi="宋体" w:eastAsia="宋体"/>
          <w:szCs w:val="21"/>
        </w:rPr>
        <w:t>队员可能在比赛中接受结构和程序上的询问，以确认机器人的构建和编程由学生自主完成。</w:t>
      </w:r>
    </w:p>
    <w:p w14:paraId="3CC733F1">
      <w:pPr>
        <w:snapToGrid w:val="0"/>
        <w:spacing w:line="300" w:lineRule="auto"/>
        <w:ind w:firstLine="211" w:firstLineChars="100"/>
        <w:rPr>
          <w:rFonts w:ascii="宋体" w:hAnsi="宋体" w:eastAsia="宋体"/>
          <w:b/>
          <w:bCs/>
          <w:szCs w:val="21"/>
        </w:rPr>
      </w:pPr>
      <w:bookmarkStart w:id="66" w:name="_Toc28828"/>
      <w:bookmarkStart w:id="67" w:name="_Toc160011131"/>
      <w:bookmarkStart w:id="68" w:name="_Toc4536"/>
      <w:bookmarkStart w:id="69" w:name="_Toc6441"/>
      <w:r>
        <w:rPr>
          <w:rFonts w:hint="eastAsia" w:ascii="宋体" w:hAnsi="宋体" w:eastAsia="宋体"/>
          <w:b/>
          <w:bCs/>
          <w:szCs w:val="21"/>
        </w:rPr>
        <w:t xml:space="preserve">4. </w:t>
      </w:r>
      <w:r>
        <w:rPr>
          <w:rFonts w:ascii="宋体" w:hAnsi="宋体" w:eastAsia="宋体"/>
          <w:b/>
          <w:bCs/>
          <w:szCs w:val="21"/>
        </w:rPr>
        <w:t>违规</w:t>
      </w:r>
      <w:bookmarkEnd w:id="66"/>
      <w:bookmarkEnd w:id="67"/>
      <w:bookmarkEnd w:id="68"/>
      <w:bookmarkEnd w:id="69"/>
    </w:p>
    <w:p w14:paraId="41207805">
      <w:pPr>
        <w:snapToGrid w:val="0"/>
        <w:spacing w:line="300" w:lineRule="auto"/>
        <w:ind w:firstLine="420" w:firstLineChars="200"/>
        <w:rPr>
          <w:rFonts w:ascii="宋体" w:hAnsi="宋体" w:eastAsia="宋体"/>
          <w:szCs w:val="21"/>
        </w:rPr>
      </w:pPr>
      <w:r>
        <w:rPr>
          <w:rFonts w:ascii="宋体" w:hAnsi="宋体" w:eastAsia="宋体"/>
          <w:szCs w:val="21"/>
        </w:rPr>
        <w:t>任何检录不通过的违规机器人在修改完毕前不得参赛。修改必须在规定时间内完成，不得延误正常比赛。比赛期间不得寻求外部援助。</w:t>
      </w:r>
    </w:p>
    <w:p w14:paraId="344365B3">
      <w:pPr>
        <w:snapToGrid w:val="0"/>
        <w:spacing w:line="300" w:lineRule="auto"/>
        <w:rPr>
          <w:rFonts w:ascii="宋体" w:hAnsi="宋体" w:eastAsia="宋体"/>
          <w:szCs w:val="21"/>
        </w:rPr>
      </w:pPr>
    </w:p>
    <w:p w14:paraId="15A93EFF">
      <w:pPr>
        <w:snapToGrid w:val="0"/>
        <w:spacing w:line="300" w:lineRule="auto"/>
        <w:rPr>
          <w:rFonts w:ascii="宋体" w:hAnsi="宋体" w:eastAsia="宋体"/>
          <w:b/>
          <w:bCs/>
          <w:szCs w:val="21"/>
        </w:rPr>
      </w:pPr>
      <w:r>
        <w:rPr>
          <w:rFonts w:hint="eastAsia" w:ascii="宋体" w:hAnsi="宋体" w:eastAsia="宋体"/>
          <w:b/>
          <w:bCs/>
          <w:szCs w:val="21"/>
        </w:rPr>
        <w:t>四、</w:t>
      </w:r>
      <w:r>
        <w:rPr>
          <w:rFonts w:ascii="宋体" w:hAnsi="宋体" w:eastAsia="宋体"/>
          <w:b/>
          <w:bCs/>
          <w:szCs w:val="21"/>
        </w:rPr>
        <w:t>任务与流程</w:t>
      </w:r>
    </w:p>
    <w:p w14:paraId="18E274B0">
      <w:pPr>
        <w:snapToGrid w:val="0"/>
        <w:spacing w:line="300" w:lineRule="auto"/>
        <w:ind w:firstLine="211" w:firstLineChars="100"/>
        <w:rPr>
          <w:rFonts w:hint="eastAsia" w:ascii="宋体" w:hAnsi="宋体" w:eastAsia="宋体"/>
          <w:b/>
          <w:bCs/>
          <w:szCs w:val="21"/>
        </w:rPr>
      </w:pPr>
      <w:bookmarkStart w:id="70" w:name="_Toc160011140"/>
      <w:r>
        <w:rPr>
          <w:rFonts w:hint="eastAsia" w:ascii="宋体" w:hAnsi="宋体" w:eastAsia="宋体"/>
          <w:b/>
          <w:bCs/>
          <w:szCs w:val="21"/>
        </w:rPr>
        <w:t xml:space="preserve">1. </w:t>
      </w:r>
      <w:r>
        <w:rPr>
          <w:rFonts w:ascii="宋体" w:hAnsi="宋体" w:eastAsia="宋体"/>
          <w:b/>
          <w:bCs/>
          <w:szCs w:val="21"/>
        </w:rPr>
        <w:t>任务描述</w:t>
      </w:r>
      <w:bookmarkEnd w:id="70"/>
    </w:p>
    <w:p w14:paraId="42A33251">
      <w:pPr>
        <w:snapToGrid w:val="0"/>
        <w:spacing w:line="300" w:lineRule="auto"/>
        <w:ind w:firstLine="420" w:firstLineChars="200"/>
        <w:rPr>
          <w:rFonts w:ascii="宋体" w:hAnsi="宋体" w:eastAsia="宋体"/>
          <w:szCs w:val="21"/>
        </w:rPr>
      </w:pPr>
      <w:r>
        <w:rPr>
          <w:rFonts w:ascii="宋体" w:hAnsi="宋体" w:eastAsia="宋体"/>
          <w:szCs w:val="21"/>
        </w:rPr>
        <w:t>机器人从起点线后出发，按规定方向沿道路行驶指定圈数后停下，沿途完成4项识别要素的识别并完成相应任务。所有识别均须由视觉传感器完成。</w:t>
      </w:r>
    </w:p>
    <w:p w14:paraId="09CE37FA">
      <w:pPr>
        <w:snapToGrid w:val="0"/>
        <w:spacing w:line="300" w:lineRule="auto"/>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信号启动：出发信号灯熄灭5秒内，机器人开始移动。</w:t>
      </w:r>
    </w:p>
    <w:p w14:paraId="47463089">
      <w:pPr>
        <w:snapToGrid w:val="0"/>
        <w:spacing w:line="300" w:lineRule="auto"/>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龙门停车：机器人行驶完最后一圈后，需完全通过龙门架并在龙门架后方停下。若机器人未能在通过龙门架后5秒内完全停止，或停止时垂直投影未完全越过龙门架横梁，任务失败。无论任务成功与否，本轮比赛结束。</w:t>
      </w:r>
    </w:p>
    <w:p w14:paraId="6AC0D2E1">
      <w:pPr>
        <w:snapToGrid w:val="0"/>
        <w:spacing w:line="300" w:lineRule="auto"/>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横道礼让：机器人须在横道线前停留并亮红色刹车灯超过3秒后，方可通过横道线。停留时，机器人的垂直投影距横道线的最短距离须小于20厘米，且不得落在横道线上。未按要求完成停留，任务失败。</w:t>
      </w:r>
    </w:p>
    <w:p w14:paraId="0266FD26">
      <w:pPr>
        <w:snapToGrid w:val="0"/>
        <w:spacing w:line="300" w:lineRule="auto"/>
        <w:ind w:firstLine="420" w:firstLineChars="200"/>
        <w:rPr>
          <w:rFonts w:ascii="宋体" w:hAnsi="宋体" w:eastAsia="宋体"/>
          <w:szCs w:val="21"/>
        </w:rPr>
      </w:pPr>
      <w:r>
        <w:rPr>
          <w:rFonts w:hint="eastAsia" w:ascii="宋体" w:hAnsi="宋体" w:eastAsia="宋体"/>
          <w:szCs w:val="21"/>
        </w:rPr>
        <w:t>（4）</w:t>
      </w:r>
      <w:r>
        <w:rPr>
          <w:rFonts w:ascii="宋体" w:hAnsi="宋体" w:eastAsia="宋体"/>
          <w:szCs w:val="21"/>
        </w:rPr>
        <w:t>标识响应：机器人需根据行车标识的要求行驶。机器人开始执行要求动作时，垂直投影距行车标识的最短距离须小于20厘米，且未驶过标识牌所在位置，未按照要求完成相应动作，任务失败。未完成“限速”时，对应的“解除限速”也视作任务失败。</w:t>
      </w:r>
    </w:p>
    <w:p w14:paraId="440A5480">
      <w:pPr>
        <w:snapToGrid w:val="0"/>
        <w:spacing w:line="300" w:lineRule="auto"/>
        <w:ind w:firstLine="420" w:firstLineChars="200"/>
        <w:rPr>
          <w:rFonts w:ascii="宋体" w:hAnsi="宋体" w:eastAsia="宋体"/>
          <w:szCs w:val="21"/>
        </w:rPr>
      </w:pPr>
      <w:r>
        <w:rPr>
          <w:rFonts w:ascii="宋体" w:hAnsi="宋体" w:eastAsia="宋体"/>
          <w:szCs w:val="21"/>
        </w:rPr>
        <w:t>不同组别，设置行车标识的种类、数量和目标行驶圈数均有所不同。具体情况如下：</w:t>
      </w:r>
    </w:p>
    <w:tbl>
      <w:tblPr>
        <w:tblStyle w:val="22"/>
        <w:tblW w:w="34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2755"/>
        <w:gridCol w:w="2755"/>
      </w:tblGrid>
      <w:tr w14:paraId="63D3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pct"/>
            <w:tcBorders>
              <w:top w:val="single" w:color="auto" w:sz="4" w:space="0"/>
              <w:left w:val="single" w:color="auto" w:sz="4" w:space="0"/>
              <w:bottom w:val="single" w:color="auto" w:sz="4" w:space="0"/>
              <w:right w:val="single" w:color="auto" w:sz="4" w:space="0"/>
            </w:tcBorders>
            <w:vAlign w:val="center"/>
          </w:tcPr>
          <w:p w14:paraId="5B588718">
            <w:pPr>
              <w:snapToGrid w:val="0"/>
              <w:jc w:val="center"/>
              <w:rPr>
                <w:rFonts w:ascii="宋体" w:hAnsi="宋体" w:eastAsia="宋体"/>
                <w:b/>
                <w:bCs/>
                <w:szCs w:val="21"/>
              </w:rPr>
            </w:pPr>
            <w:r>
              <w:rPr>
                <w:rFonts w:ascii="宋体" w:hAnsi="宋体" w:eastAsia="宋体"/>
                <w:b/>
                <w:bCs/>
                <w:szCs w:val="21"/>
              </w:rPr>
              <w:t>组别</w:t>
            </w:r>
          </w:p>
        </w:tc>
        <w:tc>
          <w:tcPr>
            <w:tcW w:w="2021" w:type="pct"/>
            <w:tcBorders>
              <w:top w:val="single" w:color="auto" w:sz="4" w:space="0"/>
              <w:left w:val="single" w:color="auto" w:sz="4" w:space="0"/>
              <w:bottom w:val="single" w:color="auto" w:sz="4" w:space="0"/>
              <w:right w:val="single" w:color="auto" w:sz="4" w:space="0"/>
            </w:tcBorders>
            <w:vAlign w:val="center"/>
          </w:tcPr>
          <w:p w14:paraId="6E439755">
            <w:pPr>
              <w:snapToGrid w:val="0"/>
              <w:jc w:val="center"/>
              <w:rPr>
                <w:rFonts w:ascii="宋体" w:hAnsi="宋体" w:eastAsia="宋体"/>
                <w:b/>
                <w:bCs/>
                <w:szCs w:val="21"/>
              </w:rPr>
            </w:pPr>
            <w:r>
              <w:rPr>
                <w:rFonts w:ascii="宋体" w:hAnsi="宋体" w:eastAsia="宋体"/>
                <w:b/>
                <w:bCs/>
                <w:szCs w:val="21"/>
              </w:rPr>
              <w:t>标识响应</w:t>
            </w:r>
            <w:r>
              <w:rPr>
                <w:rFonts w:ascii="宋体" w:hAnsi="宋体" w:eastAsia="宋体"/>
                <w:b/>
                <w:bCs/>
                <w:szCs w:val="21"/>
              </w:rPr>
              <w:br w:type="textWrapping"/>
            </w:r>
            <w:r>
              <w:rPr>
                <w:rFonts w:ascii="宋体" w:hAnsi="宋体" w:eastAsia="宋体"/>
                <w:b/>
                <w:bCs/>
                <w:szCs w:val="21"/>
              </w:rPr>
              <w:t>“停止”</w:t>
            </w:r>
          </w:p>
        </w:tc>
        <w:tc>
          <w:tcPr>
            <w:tcW w:w="2021" w:type="pct"/>
            <w:tcBorders>
              <w:top w:val="single" w:color="auto" w:sz="4" w:space="0"/>
              <w:left w:val="single" w:color="auto" w:sz="4" w:space="0"/>
              <w:bottom w:val="single" w:color="auto" w:sz="4" w:space="0"/>
              <w:right w:val="single" w:color="auto" w:sz="4" w:space="0"/>
            </w:tcBorders>
            <w:vAlign w:val="center"/>
          </w:tcPr>
          <w:p w14:paraId="32117C22">
            <w:pPr>
              <w:snapToGrid w:val="0"/>
              <w:jc w:val="center"/>
              <w:rPr>
                <w:rFonts w:ascii="宋体" w:hAnsi="宋体" w:eastAsia="宋体"/>
                <w:b/>
                <w:bCs/>
                <w:szCs w:val="21"/>
              </w:rPr>
            </w:pPr>
            <w:r>
              <w:rPr>
                <w:rFonts w:ascii="宋体" w:hAnsi="宋体" w:eastAsia="宋体"/>
                <w:b/>
                <w:bCs/>
                <w:szCs w:val="21"/>
              </w:rPr>
              <w:t>标识响应</w:t>
            </w:r>
            <w:r>
              <w:rPr>
                <w:rFonts w:ascii="宋体" w:hAnsi="宋体" w:eastAsia="宋体"/>
                <w:b/>
                <w:bCs/>
                <w:szCs w:val="21"/>
              </w:rPr>
              <w:br w:type="textWrapping"/>
            </w:r>
            <w:r>
              <w:rPr>
                <w:rFonts w:ascii="宋体" w:hAnsi="宋体" w:eastAsia="宋体"/>
                <w:b/>
                <w:bCs/>
                <w:szCs w:val="21"/>
              </w:rPr>
              <w:t>“限速/解除限速”</w:t>
            </w:r>
          </w:p>
        </w:tc>
      </w:tr>
      <w:tr w14:paraId="66DD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pct"/>
            <w:tcBorders>
              <w:top w:val="single" w:color="auto" w:sz="4" w:space="0"/>
              <w:left w:val="single" w:color="auto" w:sz="4" w:space="0"/>
              <w:bottom w:val="single" w:color="auto" w:sz="4" w:space="0"/>
              <w:right w:val="single" w:color="auto" w:sz="4" w:space="0"/>
            </w:tcBorders>
            <w:vAlign w:val="center"/>
          </w:tcPr>
          <w:p w14:paraId="5704ECE3">
            <w:pPr>
              <w:snapToGrid w:val="0"/>
              <w:spacing w:line="300" w:lineRule="auto"/>
              <w:jc w:val="center"/>
              <w:rPr>
                <w:rFonts w:ascii="宋体" w:hAnsi="宋体" w:eastAsia="宋体"/>
                <w:szCs w:val="21"/>
              </w:rPr>
            </w:pPr>
            <w:r>
              <w:rPr>
                <w:rFonts w:ascii="宋体" w:hAnsi="宋体" w:eastAsia="宋体"/>
                <w:szCs w:val="21"/>
              </w:rPr>
              <w:t>小学组</w:t>
            </w:r>
          </w:p>
        </w:tc>
        <w:tc>
          <w:tcPr>
            <w:tcW w:w="2021" w:type="pct"/>
            <w:tcBorders>
              <w:top w:val="single" w:color="auto" w:sz="4" w:space="0"/>
              <w:left w:val="single" w:color="auto" w:sz="4" w:space="0"/>
              <w:bottom w:val="single" w:color="auto" w:sz="4" w:space="0"/>
              <w:right w:val="single" w:color="auto" w:sz="4" w:space="0"/>
            </w:tcBorders>
            <w:vAlign w:val="center"/>
          </w:tcPr>
          <w:p w14:paraId="73009428">
            <w:pPr>
              <w:snapToGrid w:val="0"/>
              <w:spacing w:line="300" w:lineRule="auto"/>
              <w:jc w:val="center"/>
              <w:rPr>
                <w:rFonts w:ascii="宋体" w:hAnsi="宋体" w:eastAsia="宋体"/>
                <w:szCs w:val="21"/>
              </w:rPr>
            </w:pPr>
            <w:r>
              <w:rPr>
                <w:rFonts w:ascii="宋体" w:hAnsi="宋体" w:eastAsia="宋体"/>
                <w:szCs w:val="21"/>
              </w:rPr>
              <w:t>不设置</w:t>
            </w:r>
          </w:p>
        </w:tc>
        <w:tc>
          <w:tcPr>
            <w:tcW w:w="2021" w:type="pct"/>
            <w:tcBorders>
              <w:top w:val="single" w:color="auto" w:sz="4" w:space="0"/>
              <w:left w:val="single" w:color="auto" w:sz="4" w:space="0"/>
              <w:bottom w:val="single" w:color="auto" w:sz="4" w:space="0"/>
              <w:right w:val="single" w:color="auto" w:sz="4" w:space="0"/>
            </w:tcBorders>
            <w:vAlign w:val="center"/>
          </w:tcPr>
          <w:p w14:paraId="7840BE9C">
            <w:pPr>
              <w:snapToGrid w:val="0"/>
              <w:spacing w:line="300" w:lineRule="auto"/>
              <w:jc w:val="center"/>
              <w:rPr>
                <w:rFonts w:ascii="宋体" w:hAnsi="宋体" w:eastAsia="宋体"/>
                <w:szCs w:val="21"/>
              </w:rPr>
            </w:pPr>
            <w:r>
              <w:rPr>
                <w:rFonts w:ascii="宋体" w:hAnsi="宋体" w:eastAsia="宋体"/>
                <w:szCs w:val="21"/>
              </w:rPr>
              <w:t>不设置</w:t>
            </w:r>
          </w:p>
        </w:tc>
      </w:tr>
      <w:tr w14:paraId="4D6E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pct"/>
            <w:tcBorders>
              <w:top w:val="single" w:color="auto" w:sz="4" w:space="0"/>
              <w:left w:val="single" w:color="auto" w:sz="4" w:space="0"/>
              <w:bottom w:val="single" w:color="auto" w:sz="4" w:space="0"/>
              <w:right w:val="single" w:color="auto" w:sz="4" w:space="0"/>
            </w:tcBorders>
            <w:vAlign w:val="center"/>
          </w:tcPr>
          <w:p w14:paraId="55957E92">
            <w:pPr>
              <w:snapToGrid w:val="0"/>
              <w:spacing w:line="300" w:lineRule="auto"/>
              <w:jc w:val="center"/>
              <w:rPr>
                <w:rFonts w:ascii="宋体" w:hAnsi="宋体" w:eastAsia="宋体"/>
                <w:szCs w:val="21"/>
              </w:rPr>
            </w:pPr>
            <w:r>
              <w:rPr>
                <w:rFonts w:ascii="宋体" w:hAnsi="宋体" w:eastAsia="宋体"/>
                <w:szCs w:val="21"/>
              </w:rPr>
              <w:t>初中组</w:t>
            </w:r>
          </w:p>
        </w:tc>
        <w:tc>
          <w:tcPr>
            <w:tcW w:w="2021" w:type="pct"/>
            <w:tcBorders>
              <w:top w:val="single" w:color="auto" w:sz="4" w:space="0"/>
              <w:left w:val="single" w:color="auto" w:sz="4" w:space="0"/>
              <w:bottom w:val="single" w:color="auto" w:sz="4" w:space="0"/>
              <w:right w:val="single" w:color="auto" w:sz="4" w:space="0"/>
            </w:tcBorders>
            <w:vAlign w:val="center"/>
          </w:tcPr>
          <w:p w14:paraId="63258DFD">
            <w:pPr>
              <w:snapToGrid w:val="0"/>
              <w:spacing w:line="300" w:lineRule="auto"/>
              <w:jc w:val="center"/>
              <w:rPr>
                <w:rFonts w:ascii="宋体" w:hAnsi="宋体" w:eastAsia="宋体"/>
                <w:szCs w:val="21"/>
              </w:rPr>
            </w:pPr>
            <w:r>
              <w:rPr>
                <w:rFonts w:ascii="宋体" w:hAnsi="宋体" w:eastAsia="宋体"/>
                <w:szCs w:val="21"/>
              </w:rPr>
              <w:t>至少设置1个</w:t>
            </w:r>
          </w:p>
        </w:tc>
        <w:tc>
          <w:tcPr>
            <w:tcW w:w="2021" w:type="pct"/>
            <w:tcBorders>
              <w:top w:val="single" w:color="auto" w:sz="4" w:space="0"/>
              <w:left w:val="single" w:color="auto" w:sz="4" w:space="0"/>
              <w:bottom w:val="single" w:color="auto" w:sz="4" w:space="0"/>
              <w:right w:val="single" w:color="auto" w:sz="4" w:space="0"/>
            </w:tcBorders>
            <w:vAlign w:val="center"/>
          </w:tcPr>
          <w:p w14:paraId="32C512C7">
            <w:pPr>
              <w:snapToGrid w:val="0"/>
              <w:spacing w:line="300" w:lineRule="auto"/>
              <w:jc w:val="center"/>
              <w:rPr>
                <w:rFonts w:ascii="宋体" w:hAnsi="宋体" w:eastAsia="宋体"/>
                <w:szCs w:val="21"/>
              </w:rPr>
            </w:pPr>
            <w:r>
              <w:rPr>
                <w:rFonts w:ascii="宋体" w:hAnsi="宋体" w:eastAsia="宋体"/>
                <w:szCs w:val="21"/>
              </w:rPr>
              <w:t>不设置</w:t>
            </w:r>
          </w:p>
        </w:tc>
      </w:tr>
      <w:tr w14:paraId="3747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 w:type="pct"/>
            <w:tcBorders>
              <w:top w:val="single" w:color="auto" w:sz="4" w:space="0"/>
              <w:left w:val="single" w:color="auto" w:sz="4" w:space="0"/>
              <w:bottom w:val="single" w:color="auto" w:sz="4" w:space="0"/>
              <w:right w:val="single" w:color="auto" w:sz="4" w:space="0"/>
            </w:tcBorders>
            <w:vAlign w:val="center"/>
          </w:tcPr>
          <w:p w14:paraId="19365B7B">
            <w:pPr>
              <w:snapToGrid w:val="0"/>
              <w:spacing w:line="300" w:lineRule="auto"/>
              <w:jc w:val="center"/>
              <w:rPr>
                <w:rFonts w:ascii="宋体" w:hAnsi="宋体" w:eastAsia="宋体"/>
                <w:szCs w:val="21"/>
              </w:rPr>
            </w:pPr>
            <w:r>
              <w:rPr>
                <w:rFonts w:ascii="宋体" w:hAnsi="宋体" w:eastAsia="宋体"/>
                <w:szCs w:val="21"/>
              </w:rPr>
              <w:t>高中组</w:t>
            </w:r>
          </w:p>
        </w:tc>
        <w:tc>
          <w:tcPr>
            <w:tcW w:w="2021" w:type="pct"/>
            <w:tcBorders>
              <w:top w:val="single" w:color="auto" w:sz="4" w:space="0"/>
              <w:left w:val="single" w:color="auto" w:sz="4" w:space="0"/>
              <w:bottom w:val="single" w:color="auto" w:sz="4" w:space="0"/>
              <w:right w:val="single" w:color="auto" w:sz="4" w:space="0"/>
            </w:tcBorders>
            <w:vAlign w:val="center"/>
          </w:tcPr>
          <w:p w14:paraId="556046F6">
            <w:pPr>
              <w:snapToGrid w:val="0"/>
              <w:spacing w:line="300" w:lineRule="auto"/>
              <w:jc w:val="center"/>
              <w:rPr>
                <w:rFonts w:ascii="宋体" w:hAnsi="宋体" w:eastAsia="宋体"/>
                <w:szCs w:val="21"/>
              </w:rPr>
            </w:pPr>
            <w:r>
              <w:rPr>
                <w:rFonts w:ascii="宋体" w:hAnsi="宋体" w:eastAsia="宋体"/>
                <w:szCs w:val="21"/>
              </w:rPr>
              <w:t>至少设置1个</w:t>
            </w:r>
          </w:p>
        </w:tc>
        <w:tc>
          <w:tcPr>
            <w:tcW w:w="2021" w:type="pct"/>
            <w:tcBorders>
              <w:top w:val="single" w:color="auto" w:sz="4" w:space="0"/>
              <w:left w:val="single" w:color="auto" w:sz="4" w:space="0"/>
              <w:bottom w:val="single" w:color="auto" w:sz="4" w:space="0"/>
              <w:right w:val="single" w:color="auto" w:sz="4" w:space="0"/>
            </w:tcBorders>
            <w:vAlign w:val="center"/>
          </w:tcPr>
          <w:p w14:paraId="698F3DEE">
            <w:pPr>
              <w:snapToGrid w:val="0"/>
              <w:spacing w:line="300" w:lineRule="auto"/>
              <w:jc w:val="center"/>
              <w:rPr>
                <w:rFonts w:ascii="宋体" w:hAnsi="宋体" w:eastAsia="宋体"/>
                <w:szCs w:val="21"/>
              </w:rPr>
            </w:pPr>
            <w:r>
              <w:rPr>
                <w:rFonts w:ascii="宋体" w:hAnsi="宋体" w:eastAsia="宋体"/>
                <w:szCs w:val="21"/>
              </w:rPr>
              <w:t>至少设置1组</w:t>
            </w:r>
          </w:p>
        </w:tc>
      </w:tr>
    </w:tbl>
    <w:p w14:paraId="69FB4C5D">
      <w:pPr>
        <w:snapToGrid w:val="0"/>
        <w:spacing w:line="300" w:lineRule="auto"/>
        <w:rPr>
          <w:rFonts w:ascii="宋体" w:hAnsi="宋体" w:eastAsia="宋体"/>
          <w:szCs w:val="21"/>
        </w:rPr>
      </w:pPr>
      <w:bookmarkStart w:id="71" w:name="_Toc160011141"/>
      <w:bookmarkStart w:id="72" w:name="_Toc7220"/>
      <w:bookmarkStart w:id="73" w:name="_Toc7312"/>
    </w:p>
    <w:p w14:paraId="58006468">
      <w:pPr>
        <w:snapToGrid w:val="0"/>
        <w:spacing w:line="300" w:lineRule="auto"/>
        <w:ind w:firstLine="211" w:firstLineChars="100"/>
        <w:rPr>
          <w:rFonts w:hint="eastAsia" w:ascii="宋体" w:hAnsi="宋体" w:eastAsia="宋体"/>
          <w:b/>
          <w:bCs/>
          <w:szCs w:val="21"/>
        </w:rPr>
      </w:pPr>
      <w:r>
        <w:rPr>
          <w:rFonts w:hint="eastAsia" w:ascii="宋体" w:hAnsi="宋体" w:eastAsia="宋体"/>
          <w:b/>
          <w:bCs/>
          <w:szCs w:val="21"/>
        </w:rPr>
        <w:t xml:space="preserve">2. </w:t>
      </w:r>
      <w:r>
        <w:rPr>
          <w:rFonts w:ascii="宋体" w:hAnsi="宋体" w:eastAsia="宋体"/>
          <w:b/>
          <w:bCs/>
          <w:szCs w:val="21"/>
        </w:rPr>
        <w:t>比赛流程</w:t>
      </w:r>
      <w:bookmarkEnd w:id="71"/>
      <w:bookmarkEnd w:id="72"/>
      <w:bookmarkEnd w:id="73"/>
    </w:p>
    <w:p w14:paraId="2218C08D">
      <w:pPr>
        <w:snapToGrid w:val="0"/>
        <w:spacing w:line="300" w:lineRule="auto"/>
        <w:ind w:firstLine="420" w:firstLineChars="200"/>
        <w:rPr>
          <w:rFonts w:ascii="宋体" w:hAnsi="宋体" w:eastAsia="宋体"/>
          <w:szCs w:val="21"/>
        </w:rPr>
      </w:pPr>
      <w:r>
        <w:rPr>
          <w:rFonts w:ascii="宋体" w:hAnsi="宋体" w:eastAsia="宋体"/>
          <w:szCs w:val="21"/>
        </w:rPr>
        <w:t>正式比赛由赛前调试和计时</w:t>
      </w:r>
      <w:r>
        <w:rPr>
          <w:rFonts w:hint="eastAsia" w:ascii="宋体" w:hAnsi="宋体" w:eastAsia="宋体"/>
          <w:szCs w:val="21"/>
          <w:lang w:val="en-US" w:eastAsia="zh-CN"/>
        </w:rPr>
        <w:t>比赛</w:t>
      </w:r>
      <w:r>
        <w:rPr>
          <w:rFonts w:ascii="宋体" w:hAnsi="宋体" w:eastAsia="宋体"/>
          <w:szCs w:val="21"/>
        </w:rPr>
        <w:t>两个阶段组成。</w:t>
      </w:r>
    </w:p>
    <w:p w14:paraId="26B3E4AA">
      <w:pPr>
        <w:snapToGrid w:val="0"/>
        <w:spacing w:line="300" w:lineRule="auto"/>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赛前调试阶段</w:t>
      </w:r>
    </w:p>
    <w:p w14:paraId="2A9FA1BD">
      <w:pPr>
        <w:snapToGrid w:val="0"/>
        <w:spacing w:line="300" w:lineRule="auto"/>
        <w:ind w:firstLine="420" w:firstLineChars="200"/>
        <w:rPr>
          <w:rFonts w:ascii="宋体" w:hAnsi="宋体" w:eastAsia="宋体"/>
          <w:szCs w:val="21"/>
        </w:rPr>
      </w:pPr>
      <w:r>
        <w:rPr>
          <w:rFonts w:ascii="宋体" w:hAnsi="宋体" w:eastAsia="宋体"/>
          <w:szCs w:val="21"/>
        </w:rPr>
        <w:t>参赛队队员可以在裁判的组织下，将机器人放入比赛场地内进行数据采集和部分测试，但不得在道路上行驶。调试阶段的时长和具体安排以比赛现场公布为准。</w:t>
      </w:r>
    </w:p>
    <w:p w14:paraId="5F7D780D">
      <w:pPr>
        <w:snapToGrid w:val="0"/>
        <w:spacing w:line="300" w:lineRule="auto"/>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计时</w:t>
      </w:r>
      <w:r>
        <w:rPr>
          <w:rFonts w:hint="eastAsia" w:ascii="宋体" w:hAnsi="宋体" w:eastAsia="宋体"/>
          <w:szCs w:val="21"/>
          <w:lang w:val="en-US" w:eastAsia="zh-CN"/>
        </w:rPr>
        <w:t>比赛</w:t>
      </w:r>
      <w:r>
        <w:rPr>
          <w:rFonts w:ascii="宋体" w:hAnsi="宋体" w:eastAsia="宋体"/>
          <w:szCs w:val="21"/>
        </w:rPr>
        <w:t>阶段</w:t>
      </w:r>
    </w:p>
    <w:p w14:paraId="490C9232">
      <w:pPr>
        <w:snapToGrid w:val="0"/>
        <w:spacing w:line="300" w:lineRule="auto"/>
        <w:ind w:firstLine="420" w:firstLineChars="200"/>
        <w:rPr>
          <w:rFonts w:ascii="宋体" w:hAnsi="宋体" w:eastAsia="宋体"/>
          <w:szCs w:val="21"/>
        </w:rPr>
      </w:pPr>
      <w:r>
        <w:rPr>
          <w:rFonts w:ascii="宋体" w:hAnsi="宋体" w:eastAsia="宋体"/>
          <w:szCs w:val="21"/>
        </w:rPr>
        <w:t>每个参赛队只允许一名队员携带机器人入场。每轮计时</w:t>
      </w:r>
      <w:r>
        <w:rPr>
          <w:rFonts w:hint="eastAsia" w:ascii="宋体" w:hAnsi="宋体" w:eastAsia="宋体"/>
          <w:szCs w:val="21"/>
          <w:lang w:val="en-US" w:eastAsia="zh-CN"/>
        </w:rPr>
        <w:t>比赛</w:t>
      </w:r>
      <w:r>
        <w:rPr>
          <w:rFonts w:ascii="宋体" w:hAnsi="宋体" w:eastAsia="宋体"/>
          <w:szCs w:val="21"/>
        </w:rPr>
        <w:t>时长为120秒。计时</w:t>
      </w:r>
      <w:r>
        <w:rPr>
          <w:rFonts w:hint="eastAsia" w:ascii="宋体" w:hAnsi="宋体" w:eastAsia="宋体"/>
          <w:szCs w:val="21"/>
          <w:lang w:val="en-US" w:eastAsia="zh-CN"/>
        </w:rPr>
        <w:t>比赛</w:t>
      </w:r>
      <w:r>
        <w:rPr>
          <w:rFonts w:ascii="宋体" w:hAnsi="宋体" w:eastAsia="宋体"/>
          <w:szCs w:val="21"/>
        </w:rPr>
        <w:t>开始前，该队员需要将机器人放置在起终点线后并启动程序。之后向裁判举手示意完成赛前准备，并退至规定区域直至比赛结束。裁判将在之后30秒内的任意时间熄灭出发信号灯，同时开始比赛计时。自出发信号灯熄灭起，至本轮比赛结束前，参赛队不得以任何形式对机器人提供辅助信息或进行人为干预。</w:t>
      </w:r>
    </w:p>
    <w:p w14:paraId="02516D65">
      <w:pPr>
        <w:snapToGrid w:val="0"/>
        <w:spacing w:line="300" w:lineRule="auto"/>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每个参赛队共有两轮计时</w:t>
      </w:r>
      <w:r>
        <w:rPr>
          <w:rFonts w:hint="eastAsia" w:ascii="宋体" w:hAnsi="宋体" w:eastAsia="宋体"/>
          <w:szCs w:val="21"/>
          <w:lang w:val="en-US" w:eastAsia="zh-CN"/>
        </w:rPr>
        <w:t>比赛</w:t>
      </w:r>
      <w:r>
        <w:rPr>
          <w:rFonts w:ascii="宋体" w:hAnsi="宋体" w:eastAsia="宋体"/>
          <w:szCs w:val="21"/>
        </w:rPr>
        <w:t>机会。两轮</w:t>
      </w:r>
      <w:r>
        <w:rPr>
          <w:rFonts w:hint="eastAsia" w:ascii="宋体" w:hAnsi="宋体" w:eastAsia="宋体"/>
          <w:szCs w:val="21"/>
          <w:lang w:val="en-US" w:eastAsia="zh-CN"/>
        </w:rPr>
        <w:t>比赛</w:t>
      </w:r>
      <w:r>
        <w:rPr>
          <w:rFonts w:ascii="宋体" w:hAnsi="宋体" w:eastAsia="宋体"/>
          <w:szCs w:val="21"/>
        </w:rPr>
        <w:t>之间，参赛队可对机器人进行调整；第二轮</w:t>
      </w:r>
      <w:r>
        <w:rPr>
          <w:rFonts w:hint="eastAsia" w:ascii="宋体" w:hAnsi="宋体" w:eastAsia="宋体"/>
          <w:szCs w:val="21"/>
          <w:lang w:val="en-US" w:eastAsia="zh-CN"/>
        </w:rPr>
        <w:t>比赛</w:t>
      </w:r>
      <w:r>
        <w:rPr>
          <w:rFonts w:ascii="宋体" w:hAnsi="宋体" w:eastAsia="宋体"/>
          <w:szCs w:val="21"/>
        </w:rPr>
        <w:t>的行驶方向、龙门架的摆放方式和行车标识的朝向可能发生变化，且可能安排第二轮赛前调试。若机器人的硬件在第二轮计时</w:t>
      </w:r>
      <w:r>
        <w:rPr>
          <w:rFonts w:hint="eastAsia" w:ascii="宋体" w:hAnsi="宋体" w:eastAsia="宋体"/>
          <w:szCs w:val="21"/>
          <w:lang w:val="en-US" w:eastAsia="zh-CN"/>
        </w:rPr>
        <w:t>比赛</w:t>
      </w:r>
      <w:r>
        <w:rPr>
          <w:rFonts w:ascii="宋体" w:hAnsi="宋体" w:eastAsia="宋体"/>
          <w:szCs w:val="21"/>
        </w:rPr>
        <w:t>前发生变化，参赛队须主动告知裁判进行重新检录，通过后方能参加第二轮</w:t>
      </w:r>
      <w:r>
        <w:rPr>
          <w:rFonts w:hint="eastAsia" w:ascii="宋体" w:hAnsi="宋体" w:eastAsia="宋体"/>
          <w:szCs w:val="21"/>
          <w:lang w:val="en-US" w:eastAsia="zh-CN"/>
        </w:rPr>
        <w:t>比赛</w:t>
      </w:r>
      <w:r>
        <w:rPr>
          <w:rFonts w:ascii="宋体" w:hAnsi="宋体" w:eastAsia="宋体"/>
          <w:szCs w:val="21"/>
        </w:rPr>
        <w:t>。</w:t>
      </w:r>
    </w:p>
    <w:p w14:paraId="08DE7E62">
      <w:pPr>
        <w:snapToGrid w:val="0"/>
        <w:spacing w:line="300" w:lineRule="auto"/>
        <w:ind w:firstLine="211" w:firstLineChars="100"/>
        <w:rPr>
          <w:rFonts w:hint="eastAsia" w:ascii="宋体" w:hAnsi="宋体" w:eastAsia="宋体"/>
          <w:b/>
          <w:bCs/>
          <w:szCs w:val="21"/>
        </w:rPr>
      </w:pPr>
      <w:bookmarkStart w:id="74" w:name="_Toc27040"/>
      <w:bookmarkStart w:id="75" w:name="_Toc22369"/>
      <w:bookmarkStart w:id="76" w:name="_Toc160011142"/>
      <w:r>
        <w:rPr>
          <w:rFonts w:hint="eastAsia" w:ascii="宋体" w:hAnsi="宋体" w:eastAsia="宋体"/>
          <w:b/>
          <w:bCs/>
          <w:szCs w:val="21"/>
        </w:rPr>
        <w:t>3.</w:t>
      </w:r>
      <w:r>
        <w:rPr>
          <w:rFonts w:ascii="宋体" w:hAnsi="宋体" w:eastAsia="宋体"/>
          <w:b/>
          <w:bCs/>
          <w:szCs w:val="21"/>
        </w:rPr>
        <w:t>比赛中止</w:t>
      </w:r>
      <w:bookmarkEnd w:id="74"/>
      <w:bookmarkEnd w:id="75"/>
      <w:bookmarkEnd w:id="76"/>
    </w:p>
    <w:p w14:paraId="5AA31C0A">
      <w:pPr>
        <w:snapToGrid w:val="0"/>
        <w:spacing w:line="300" w:lineRule="auto"/>
        <w:ind w:firstLine="420" w:firstLineChars="200"/>
        <w:rPr>
          <w:rFonts w:ascii="宋体" w:hAnsi="宋体" w:eastAsia="宋体"/>
          <w:szCs w:val="21"/>
        </w:rPr>
      </w:pPr>
      <w:r>
        <w:rPr>
          <w:rFonts w:ascii="宋体" w:hAnsi="宋体" w:eastAsia="宋体"/>
          <w:szCs w:val="21"/>
        </w:rPr>
        <w:t>计时</w:t>
      </w:r>
      <w:r>
        <w:rPr>
          <w:rFonts w:hint="eastAsia" w:ascii="宋体" w:hAnsi="宋体" w:eastAsia="宋体"/>
          <w:szCs w:val="21"/>
          <w:lang w:val="en-US" w:eastAsia="zh-CN"/>
        </w:rPr>
        <w:t>比赛</w:t>
      </w:r>
      <w:r>
        <w:rPr>
          <w:rFonts w:ascii="宋体" w:hAnsi="宋体" w:eastAsia="宋体"/>
          <w:szCs w:val="21"/>
        </w:rPr>
        <w:t>时若发生以下情况，裁判有权结束参赛队当前轮次的比赛并记录结果。</w:t>
      </w:r>
    </w:p>
    <w:p w14:paraId="3E77A36F">
      <w:pPr>
        <w:snapToGrid w:val="0"/>
        <w:spacing w:line="300" w:lineRule="auto"/>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违规辅助：参赛队对机器人提供任何形式的辅助信息（如远程控制、信标提示等）；或向外部人员联系寻求技术指导，比赛结束，并取消该队参赛资格。</w:t>
      </w:r>
    </w:p>
    <w:p w14:paraId="0EC5B4E4">
      <w:pPr>
        <w:snapToGrid w:val="0"/>
        <w:spacing w:line="300" w:lineRule="auto"/>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人为触碰：参赛队任意队员触碰机器人或者进入比赛场地，本轮比赛结束。完赛时间按120秒计，并记录当前移动距离。</w:t>
      </w:r>
    </w:p>
    <w:p w14:paraId="51B940F4">
      <w:pPr>
        <w:snapToGrid w:val="0"/>
        <w:spacing w:line="300" w:lineRule="auto"/>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比赛超时：计时</w:t>
      </w:r>
      <w:r>
        <w:rPr>
          <w:rFonts w:hint="eastAsia" w:ascii="宋体" w:hAnsi="宋体" w:eastAsia="宋体"/>
          <w:szCs w:val="21"/>
          <w:lang w:val="en-US" w:eastAsia="zh-CN"/>
        </w:rPr>
        <w:t>比赛</w:t>
      </w:r>
      <w:r>
        <w:rPr>
          <w:rFonts w:ascii="宋体" w:hAnsi="宋体" w:eastAsia="宋体"/>
          <w:szCs w:val="21"/>
        </w:rPr>
        <w:t>时间</w:t>
      </w:r>
      <w:r>
        <w:rPr>
          <w:rFonts w:hint="eastAsia" w:ascii="宋体" w:hAnsi="宋体" w:eastAsia="宋体"/>
          <w:szCs w:val="21"/>
          <w:lang w:val="en-US" w:eastAsia="zh-CN"/>
        </w:rPr>
        <w:t>超过</w:t>
      </w:r>
      <w:r>
        <w:rPr>
          <w:rFonts w:ascii="宋体" w:hAnsi="宋体" w:eastAsia="宋体"/>
          <w:szCs w:val="21"/>
        </w:rPr>
        <w:t>120秒，本轮比赛结束。完赛时间按120秒计，并记录当前移动距离。</w:t>
      </w:r>
    </w:p>
    <w:p w14:paraId="4AFDBE56">
      <w:pPr>
        <w:snapToGrid w:val="0"/>
        <w:spacing w:line="300" w:lineRule="auto"/>
        <w:ind w:firstLine="420" w:firstLineChars="200"/>
        <w:rPr>
          <w:rFonts w:ascii="宋体" w:hAnsi="宋体" w:eastAsia="宋体"/>
          <w:szCs w:val="21"/>
        </w:rPr>
      </w:pPr>
      <w:r>
        <w:rPr>
          <w:rFonts w:hint="eastAsia" w:ascii="宋体" w:hAnsi="宋体" w:eastAsia="宋体"/>
          <w:szCs w:val="21"/>
        </w:rPr>
        <w:t>（4）</w:t>
      </w:r>
      <w:r>
        <w:rPr>
          <w:rFonts w:ascii="宋体" w:hAnsi="宋体" w:eastAsia="宋体"/>
          <w:szCs w:val="21"/>
        </w:rPr>
        <w:t>启动失败：在信号灯未熄灭前，机器人任意部分的垂直投影接触起终点线；或触发信号灯熄灭后5秒内，机器人的垂直投影未完全越过起终点线。本轮比赛结束，完赛时间按120秒计，移动距离按0计，已完成的“信号启动”正常计任务分。</w:t>
      </w:r>
    </w:p>
    <w:p w14:paraId="037BC017">
      <w:pPr>
        <w:snapToGrid w:val="0"/>
        <w:spacing w:line="300" w:lineRule="auto"/>
        <w:ind w:firstLine="420" w:firstLineChars="200"/>
        <w:rPr>
          <w:rFonts w:ascii="宋体" w:hAnsi="宋体" w:eastAsia="宋体"/>
          <w:szCs w:val="21"/>
        </w:rPr>
      </w:pPr>
      <w:r>
        <w:rPr>
          <w:rFonts w:hint="eastAsia" w:ascii="宋体" w:hAnsi="宋体" w:eastAsia="宋体"/>
          <w:szCs w:val="21"/>
        </w:rPr>
        <w:t>（5）</w:t>
      </w:r>
      <w:r>
        <w:rPr>
          <w:rFonts w:ascii="宋体" w:hAnsi="宋体" w:eastAsia="宋体"/>
          <w:szCs w:val="21"/>
        </w:rPr>
        <w:t>行驶异常：机器人在行驶时，任何部分的垂直投影超出道路边线外侧；或倒车、逆向行驶、“龙门停车”任务失败、原地无明显位移超过5秒。本轮比赛结束。记录实际完赛时长与当前移动距离。</w:t>
      </w:r>
    </w:p>
    <w:p w14:paraId="3D84D379">
      <w:pPr>
        <w:snapToGrid w:val="0"/>
        <w:spacing w:line="300" w:lineRule="auto"/>
        <w:ind w:firstLine="420" w:firstLineChars="200"/>
        <w:rPr>
          <w:rFonts w:ascii="宋体" w:hAnsi="宋体" w:eastAsia="宋体"/>
          <w:szCs w:val="21"/>
        </w:rPr>
      </w:pPr>
      <w:r>
        <w:rPr>
          <w:rFonts w:hint="eastAsia" w:ascii="宋体" w:hAnsi="宋体" w:eastAsia="宋体"/>
          <w:szCs w:val="21"/>
        </w:rPr>
        <w:t>（6）</w:t>
      </w:r>
      <w:r>
        <w:rPr>
          <w:rFonts w:ascii="宋体" w:hAnsi="宋体" w:eastAsia="宋体"/>
          <w:szCs w:val="21"/>
        </w:rPr>
        <w:t>主动放弃：参赛队在计时</w:t>
      </w:r>
      <w:r>
        <w:rPr>
          <w:rFonts w:hint="eastAsia" w:ascii="宋体" w:hAnsi="宋体" w:eastAsia="宋体"/>
          <w:szCs w:val="21"/>
          <w:lang w:val="en-US" w:eastAsia="zh-CN"/>
        </w:rPr>
        <w:t>比赛</w:t>
      </w:r>
      <w:r>
        <w:rPr>
          <w:rFonts w:ascii="宋体" w:hAnsi="宋体" w:eastAsia="宋体"/>
          <w:szCs w:val="21"/>
        </w:rPr>
        <w:t>时，可向裁判声明主动结束该轮</w:t>
      </w:r>
      <w:r>
        <w:rPr>
          <w:rFonts w:hint="eastAsia" w:ascii="宋体" w:hAnsi="宋体" w:eastAsia="宋体"/>
          <w:szCs w:val="21"/>
          <w:lang w:val="en-US" w:eastAsia="zh-CN"/>
        </w:rPr>
        <w:t>比赛</w:t>
      </w:r>
      <w:r>
        <w:rPr>
          <w:rFonts w:ascii="宋体" w:hAnsi="宋体" w:eastAsia="宋体"/>
          <w:szCs w:val="21"/>
        </w:rPr>
        <w:t>，该轮计时</w:t>
      </w:r>
      <w:r>
        <w:rPr>
          <w:rFonts w:hint="eastAsia" w:ascii="宋体" w:hAnsi="宋体" w:eastAsia="宋体"/>
          <w:szCs w:val="21"/>
          <w:lang w:val="en-US" w:eastAsia="zh-CN"/>
        </w:rPr>
        <w:t>比赛</w:t>
      </w:r>
      <w:r>
        <w:rPr>
          <w:rFonts w:ascii="宋体" w:hAnsi="宋体" w:eastAsia="宋体"/>
          <w:szCs w:val="21"/>
        </w:rPr>
        <w:t>立即终止，已获得的成绩有效。</w:t>
      </w:r>
    </w:p>
    <w:p w14:paraId="2BB1ADBD">
      <w:pPr>
        <w:snapToGrid w:val="0"/>
        <w:spacing w:line="300" w:lineRule="auto"/>
        <w:ind w:firstLine="420" w:firstLineChars="200"/>
        <w:rPr>
          <w:rFonts w:ascii="宋体" w:hAnsi="宋体" w:eastAsia="宋体"/>
          <w:szCs w:val="21"/>
        </w:rPr>
      </w:pPr>
      <w:r>
        <w:rPr>
          <w:rFonts w:ascii="宋体" w:hAnsi="宋体" w:eastAsia="宋体"/>
          <w:szCs w:val="21"/>
        </w:rPr>
        <w:t>与上述违规行为有关的任务分，由裁判组判定任务完成与否。因其他原因导致比赛无法正常进行的，由裁判组判定是否重赛。其他违规行为，由裁判组根据实际情况进行裁定。</w:t>
      </w:r>
    </w:p>
    <w:p w14:paraId="375B1CA1">
      <w:pPr>
        <w:snapToGrid w:val="0"/>
        <w:spacing w:line="300" w:lineRule="auto"/>
        <w:rPr>
          <w:rFonts w:ascii="宋体" w:hAnsi="宋体" w:eastAsia="宋体"/>
          <w:szCs w:val="21"/>
        </w:rPr>
      </w:pPr>
    </w:p>
    <w:p w14:paraId="5A62EAE6">
      <w:pPr>
        <w:snapToGrid w:val="0"/>
        <w:spacing w:line="300" w:lineRule="auto"/>
        <w:rPr>
          <w:rFonts w:ascii="宋体" w:hAnsi="宋体" w:eastAsia="宋体"/>
          <w:b/>
          <w:bCs/>
          <w:szCs w:val="21"/>
        </w:rPr>
      </w:pPr>
      <w:r>
        <w:rPr>
          <w:rFonts w:hint="eastAsia" w:ascii="宋体" w:hAnsi="宋体" w:eastAsia="宋体"/>
          <w:b/>
          <w:bCs/>
          <w:szCs w:val="21"/>
        </w:rPr>
        <w:t>五、</w:t>
      </w:r>
      <w:r>
        <w:rPr>
          <w:rFonts w:ascii="宋体" w:hAnsi="宋体" w:eastAsia="宋体"/>
          <w:b/>
          <w:bCs/>
          <w:szCs w:val="21"/>
        </w:rPr>
        <w:t>计分规则</w:t>
      </w:r>
    </w:p>
    <w:p w14:paraId="1FDA5F16">
      <w:pPr>
        <w:snapToGrid w:val="0"/>
        <w:spacing w:line="300" w:lineRule="auto"/>
        <w:ind w:firstLine="211" w:firstLineChars="100"/>
        <w:rPr>
          <w:rFonts w:ascii="宋体" w:hAnsi="宋体" w:eastAsia="宋体"/>
          <w:b/>
          <w:bCs/>
          <w:szCs w:val="21"/>
        </w:rPr>
      </w:pPr>
      <w:r>
        <w:rPr>
          <w:rFonts w:hint="eastAsia" w:ascii="宋体" w:hAnsi="宋体" w:eastAsia="宋体"/>
          <w:b/>
          <w:bCs/>
          <w:szCs w:val="21"/>
        </w:rPr>
        <w:t xml:space="preserve">1. </w:t>
      </w:r>
      <w:r>
        <w:rPr>
          <w:rFonts w:ascii="宋体" w:hAnsi="宋体" w:eastAsia="宋体"/>
          <w:b/>
          <w:bCs/>
          <w:szCs w:val="21"/>
        </w:rPr>
        <w:t>比赛成绩</w:t>
      </w:r>
    </w:p>
    <w:p w14:paraId="177E8731">
      <w:pPr>
        <w:snapToGrid w:val="0"/>
        <w:spacing w:line="300" w:lineRule="auto"/>
        <w:ind w:firstLine="420" w:firstLineChars="200"/>
        <w:rPr>
          <w:rFonts w:ascii="宋体" w:hAnsi="宋体" w:eastAsia="宋体"/>
          <w:szCs w:val="21"/>
        </w:rPr>
      </w:pPr>
      <w:r>
        <w:rPr>
          <w:rFonts w:ascii="宋体" w:hAnsi="宋体" w:eastAsia="宋体"/>
          <w:szCs w:val="21"/>
        </w:rPr>
        <w:t>比赛成绩采用得分制，由距离分和任务分构成。</w:t>
      </w:r>
    </w:p>
    <w:p w14:paraId="6C151F1E">
      <w:pPr>
        <w:snapToGrid w:val="0"/>
        <w:spacing w:line="300" w:lineRule="auto"/>
        <w:ind w:firstLine="420" w:firstLineChars="200"/>
        <w:rPr>
          <w:rFonts w:ascii="宋体" w:hAnsi="宋体" w:eastAsia="宋体"/>
          <w:szCs w:val="21"/>
        </w:rPr>
      </w:pPr>
      <w:r>
        <w:rPr>
          <w:rFonts w:hint="eastAsia" w:ascii="宋体" w:hAnsi="宋体" w:eastAsia="宋体"/>
          <w:szCs w:val="21"/>
        </w:rPr>
        <w:t>（1）</w:t>
      </w:r>
      <w:r>
        <w:rPr>
          <w:rFonts w:ascii="宋体" w:hAnsi="宋体" w:eastAsia="宋体"/>
          <w:szCs w:val="21"/>
        </w:rPr>
        <w:t>距离分：赛道两侧设有用于辅助测量移动距离的数字标识。每组数字标识对应一条虚拟计分线，将赛道等分为若干段，机器人的垂直投影每完全越过一条计分线，即获得相应的距离分，分值=100÷单圈分段总数，例：单圈分成20段时，每段对应分值为5分，机器人跑完一圈半共30段，距离分合计150分。</w:t>
      </w:r>
    </w:p>
    <w:p w14:paraId="0157A435">
      <w:pPr>
        <w:snapToGrid w:val="0"/>
        <w:spacing w:line="300" w:lineRule="auto"/>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任务分：机器人成功完成“信号启动”“龙门停车”，各得30分。每完成一次“横道礼让”“标识响应”得20分，停止、限速、解除限速三类标识分开计分，可在多圈的行驶中重复获取对应任务分。</w:t>
      </w:r>
    </w:p>
    <w:p w14:paraId="1A4344B9">
      <w:pPr>
        <w:snapToGrid w:val="0"/>
        <w:spacing w:line="300" w:lineRule="auto"/>
        <w:ind w:firstLine="420" w:firstLineChars="200"/>
        <w:rPr>
          <w:rFonts w:ascii="宋体" w:hAnsi="宋体" w:eastAsia="宋体"/>
          <w:szCs w:val="21"/>
        </w:rPr>
      </w:pPr>
      <w:r>
        <w:rPr>
          <w:rFonts w:hint="eastAsia" w:ascii="宋体" w:hAnsi="宋体" w:eastAsia="宋体"/>
          <w:szCs w:val="21"/>
        </w:rPr>
        <w:t>（3）</w:t>
      </w:r>
      <w:r>
        <w:rPr>
          <w:rFonts w:ascii="宋体" w:hAnsi="宋体" w:eastAsia="宋体"/>
          <w:szCs w:val="21"/>
        </w:rPr>
        <w:t>完赛时间：每轮计时</w:t>
      </w:r>
      <w:r>
        <w:rPr>
          <w:rFonts w:hint="eastAsia" w:ascii="宋体" w:hAnsi="宋体" w:eastAsia="宋体"/>
          <w:szCs w:val="21"/>
          <w:lang w:val="en-US" w:eastAsia="zh-CN"/>
        </w:rPr>
        <w:t>比赛</w:t>
      </w:r>
      <w:r>
        <w:rPr>
          <w:rFonts w:ascii="宋体" w:hAnsi="宋体" w:eastAsia="宋体"/>
          <w:szCs w:val="21"/>
        </w:rPr>
        <w:t>，机器人从出发信号灯熄灭开始，至完成“龙门停车”或中止比赛为止的实际时长。</w:t>
      </w:r>
    </w:p>
    <w:p w14:paraId="21B01AEB">
      <w:pPr>
        <w:snapToGrid w:val="0"/>
        <w:spacing w:line="300" w:lineRule="auto"/>
        <w:ind w:firstLine="211" w:firstLineChars="100"/>
        <w:rPr>
          <w:rFonts w:ascii="宋体" w:hAnsi="宋体" w:eastAsia="宋体"/>
          <w:b/>
          <w:bCs/>
          <w:szCs w:val="21"/>
        </w:rPr>
      </w:pPr>
      <w:r>
        <w:rPr>
          <w:rFonts w:hint="eastAsia" w:ascii="宋体" w:hAnsi="宋体" w:eastAsia="宋体"/>
          <w:b/>
          <w:bCs/>
          <w:szCs w:val="21"/>
        </w:rPr>
        <w:t xml:space="preserve">2. </w:t>
      </w:r>
      <w:r>
        <w:rPr>
          <w:rFonts w:ascii="宋体" w:hAnsi="宋体" w:eastAsia="宋体"/>
          <w:b/>
          <w:bCs/>
          <w:szCs w:val="21"/>
        </w:rPr>
        <w:t>排名规则</w:t>
      </w:r>
    </w:p>
    <w:p w14:paraId="7C0560B4">
      <w:pPr>
        <w:snapToGrid w:val="0"/>
        <w:spacing w:line="300" w:lineRule="auto"/>
        <w:ind w:firstLine="420" w:firstLineChars="200"/>
        <w:rPr>
          <w:rFonts w:ascii="宋体" w:hAnsi="宋体" w:eastAsia="宋体"/>
          <w:szCs w:val="21"/>
        </w:rPr>
      </w:pPr>
      <w:r>
        <w:rPr>
          <w:rFonts w:ascii="宋体" w:hAnsi="宋体" w:eastAsia="宋体"/>
          <w:szCs w:val="21"/>
        </w:rPr>
        <w:t>比赛一共进行两轮，取两轮中成绩较好的一轮作为参赛队伍的成绩。得分越高，名次越好。若得分相同，则以次好轮的得分进行排序。如果还是并列，则看较好一轮的完赛时间，时间越短，名次越好。</w:t>
      </w:r>
    </w:p>
    <w:p w14:paraId="755BCBD7">
      <w:pPr>
        <w:snapToGrid w:val="0"/>
        <w:spacing w:line="300" w:lineRule="auto"/>
        <w:ind w:firstLine="211" w:firstLineChars="100"/>
        <w:rPr>
          <w:rFonts w:ascii="宋体" w:hAnsi="宋体" w:eastAsia="宋体"/>
          <w:b/>
          <w:bCs/>
          <w:color w:val="auto"/>
          <w:szCs w:val="21"/>
        </w:rPr>
      </w:pPr>
      <w:bookmarkStart w:id="77" w:name="_Toc6459"/>
      <w:bookmarkStart w:id="78" w:name="_Toc25751"/>
      <w:bookmarkStart w:id="79" w:name="_Toc160011147"/>
      <w:bookmarkStart w:id="80" w:name="_Toc12089"/>
      <w:r>
        <w:rPr>
          <w:rFonts w:hint="eastAsia" w:ascii="宋体" w:hAnsi="宋体" w:eastAsia="宋体"/>
          <w:b/>
          <w:bCs/>
          <w:color w:val="auto"/>
          <w:szCs w:val="21"/>
        </w:rPr>
        <w:t xml:space="preserve">3. </w:t>
      </w:r>
      <w:r>
        <w:rPr>
          <w:rFonts w:ascii="宋体" w:hAnsi="宋体" w:eastAsia="宋体"/>
          <w:b/>
          <w:bCs/>
          <w:color w:val="auto"/>
          <w:szCs w:val="21"/>
        </w:rPr>
        <w:t>技术创新奖</w:t>
      </w:r>
    </w:p>
    <w:p w14:paraId="540FF1A2">
      <w:pPr>
        <w:snapToGrid w:val="0"/>
        <w:spacing w:line="300" w:lineRule="auto"/>
        <w:ind w:firstLine="420" w:firstLineChars="200"/>
        <w:rPr>
          <w:rFonts w:hint="eastAsia" w:ascii="宋体" w:hAnsi="宋体" w:eastAsia="宋体"/>
          <w:szCs w:val="21"/>
        </w:rPr>
      </w:pPr>
      <w:r>
        <w:rPr>
          <w:rFonts w:ascii="宋体" w:hAnsi="宋体" w:eastAsia="宋体"/>
          <w:color w:val="auto"/>
          <w:szCs w:val="21"/>
        </w:rPr>
        <w:t>为鼓励学生运用新技术解决实际工程问题，初、高中组参赛队可于</w:t>
      </w:r>
      <w:r>
        <w:rPr>
          <w:rFonts w:hint="eastAsia" w:ascii="宋体" w:hAnsi="宋体" w:eastAsia="宋体"/>
          <w:color w:val="auto"/>
          <w:szCs w:val="21"/>
          <w:lang w:val="en-US" w:eastAsia="zh-CN"/>
        </w:rPr>
        <w:t>赛前一周的</w:t>
      </w:r>
      <w:r>
        <w:rPr>
          <w:rFonts w:ascii="宋体" w:hAnsi="宋体" w:eastAsia="宋体"/>
          <w:color w:val="auto"/>
          <w:szCs w:val="21"/>
        </w:rPr>
        <w:t>指定时限内提交《技术文档》</w:t>
      </w:r>
      <w:r>
        <w:rPr>
          <w:rFonts w:hint="eastAsia" w:ascii="宋体" w:hAnsi="宋体" w:eastAsia="宋体"/>
          <w:color w:val="auto"/>
          <w:szCs w:val="21"/>
          <w:lang w:eastAsia="zh-CN"/>
        </w:rPr>
        <w:t>。</w:t>
      </w:r>
      <w:r>
        <w:rPr>
          <w:rFonts w:ascii="宋体" w:hAnsi="宋体" w:eastAsia="宋体"/>
          <w:color w:val="auto"/>
          <w:szCs w:val="21"/>
        </w:rPr>
        <w:t>裁判组将对《技术文档》的完整性、逻辑性、创新性以及参赛队的综合表现进行评审，两个组别分别评定不超过三个“技术创新奖”。 获得该奖项</w:t>
      </w:r>
      <w:bookmarkEnd w:id="77"/>
      <w:bookmarkEnd w:id="78"/>
      <w:bookmarkEnd w:id="79"/>
      <w:bookmarkEnd w:id="80"/>
      <w:r>
        <w:rPr>
          <w:rFonts w:ascii="宋体" w:hAnsi="宋体" w:eastAsia="宋体"/>
          <w:color w:val="auto"/>
          <w:szCs w:val="21"/>
        </w:rPr>
        <w:t>的队伍将获得等第奖晋升的资格。</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1690"/>
        <w:gridCol w:w="6370"/>
        <w:gridCol w:w="1267"/>
      </w:tblGrid>
      <w:tr w14:paraId="2724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9962" w:type="dxa"/>
            <w:gridSpan w:val="4"/>
          </w:tcPr>
          <w:p w14:paraId="17D6A167">
            <w:pPr>
              <w:snapToGrid w:val="0"/>
              <w:spacing w:line="300" w:lineRule="auto"/>
              <w:jc w:val="center"/>
              <w:rPr>
                <w:rFonts w:hint="eastAsia" w:ascii="宋体" w:hAnsi="宋体" w:eastAsia="宋体"/>
                <w:b/>
                <w:bCs/>
                <w:sz w:val="28"/>
                <w:szCs w:val="28"/>
              </w:rPr>
            </w:pPr>
            <w:r>
              <w:rPr>
                <w:rFonts w:hint="eastAsia" w:ascii="宋体" w:hAnsi="宋体" w:eastAsia="宋体"/>
                <w:b/>
                <w:bCs/>
                <w:sz w:val="28"/>
                <w:szCs w:val="28"/>
              </w:rPr>
              <w:t>视觉竞速</w:t>
            </w:r>
            <w:r>
              <w:rPr>
                <w:rFonts w:hint="eastAsia" w:ascii="宋体" w:hAnsi="宋体" w:eastAsia="宋体"/>
                <w:b/>
                <w:bCs/>
                <w:sz w:val="28"/>
                <w:szCs w:val="28"/>
                <w:lang w:val="en-US" w:eastAsia="zh-CN"/>
              </w:rPr>
              <w:t>项目</w:t>
            </w:r>
            <w:r>
              <w:rPr>
                <w:rFonts w:hint="eastAsia" w:ascii="宋体" w:hAnsi="宋体" w:eastAsia="宋体"/>
                <w:b/>
                <w:bCs/>
                <w:sz w:val="28"/>
                <w:szCs w:val="28"/>
              </w:rPr>
              <w:t>技术创新奖评审标准</w:t>
            </w:r>
          </w:p>
          <w:p w14:paraId="0D9A1782">
            <w:pPr>
              <w:ind w:firstLine="420" w:firstLineChars="200"/>
              <w:rPr>
                <w:rFonts w:hint="eastAsia" w:ascii="宋体" w:hAnsi="宋体" w:eastAsia="宋体"/>
                <w:szCs w:val="21"/>
                <w:vertAlign w:val="baseline"/>
              </w:rPr>
            </w:pPr>
            <w:r>
              <w:rPr>
                <w:rFonts w:hint="eastAsia" w:ascii="宋体" w:hAnsi="宋体" w:eastAsia="宋体"/>
                <w:szCs w:val="21"/>
              </w:rPr>
              <w:t>技术创新奖面向视觉竞速项目初中组和高中组设置，鼓励参赛队伍尝试有一定难度的新方法，积极解决机器人设计、视觉识别、行驶控制和调试过程中遇到的问题，并分享真实的实践经验。</w:t>
            </w:r>
          </w:p>
        </w:tc>
      </w:tr>
      <w:tr w14:paraId="4B8D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5A44E035">
            <w:pPr>
              <w:jc w:val="center"/>
              <w:rPr>
                <w:rFonts w:hint="eastAsia" w:ascii="宋体" w:hAnsi="宋体" w:eastAsia="宋体"/>
                <w:szCs w:val="21"/>
                <w:vertAlign w:val="baseline"/>
              </w:rPr>
            </w:pPr>
          </w:p>
        </w:tc>
        <w:tc>
          <w:tcPr>
            <w:tcW w:w="1690" w:type="dxa"/>
            <w:vAlign w:val="center"/>
          </w:tcPr>
          <w:p w14:paraId="57D97EFD">
            <w:pPr>
              <w:jc w:val="center"/>
              <w:rPr>
                <w:rFonts w:hint="eastAsia" w:ascii="宋体" w:hAnsi="宋体" w:eastAsia="宋体"/>
                <w:szCs w:val="21"/>
                <w:vertAlign w:val="baseline"/>
              </w:rPr>
            </w:pPr>
            <w:r>
              <w:rPr>
                <w:rFonts w:hint="eastAsia" w:ascii="宋体" w:hAnsi="宋体" w:eastAsia="宋体"/>
                <w:szCs w:val="21"/>
              </w:rPr>
              <w:t>评审维度</w:t>
            </w:r>
          </w:p>
        </w:tc>
        <w:tc>
          <w:tcPr>
            <w:tcW w:w="6370" w:type="dxa"/>
            <w:vAlign w:val="center"/>
          </w:tcPr>
          <w:p w14:paraId="302A4007">
            <w:pPr>
              <w:jc w:val="center"/>
              <w:rPr>
                <w:rFonts w:hint="eastAsia" w:ascii="宋体" w:hAnsi="宋体" w:eastAsia="宋体"/>
                <w:szCs w:val="21"/>
                <w:vertAlign w:val="baseline"/>
              </w:rPr>
            </w:pPr>
            <w:r>
              <w:rPr>
                <w:rFonts w:hint="eastAsia" w:ascii="宋体" w:hAnsi="宋体" w:eastAsia="宋体"/>
                <w:szCs w:val="21"/>
              </w:rPr>
              <w:t>主要评价内容</w:t>
            </w:r>
          </w:p>
        </w:tc>
        <w:tc>
          <w:tcPr>
            <w:tcW w:w="1267" w:type="dxa"/>
            <w:vAlign w:val="center"/>
          </w:tcPr>
          <w:p w14:paraId="12795D6F">
            <w:pPr>
              <w:jc w:val="center"/>
              <w:rPr>
                <w:rFonts w:hint="eastAsia" w:ascii="宋体" w:hAnsi="宋体" w:eastAsia="宋体"/>
                <w:szCs w:val="21"/>
                <w:vertAlign w:val="baseline"/>
              </w:rPr>
            </w:pPr>
            <w:r>
              <w:rPr>
                <w:rFonts w:hint="eastAsia" w:ascii="宋体" w:hAnsi="宋体" w:eastAsia="宋体"/>
                <w:szCs w:val="21"/>
              </w:rPr>
              <w:t>分值</w:t>
            </w:r>
          </w:p>
        </w:tc>
      </w:tr>
      <w:tr w14:paraId="6E23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0F90B539">
            <w:pPr>
              <w:jc w:val="center"/>
              <w:rPr>
                <w:rFonts w:hint="eastAsia" w:ascii="宋体" w:hAnsi="宋体" w:eastAsia="宋体"/>
                <w:szCs w:val="21"/>
                <w:vertAlign w:val="baseline"/>
                <w:lang w:val="en-US" w:eastAsia="zh-CN"/>
              </w:rPr>
            </w:pPr>
            <w:r>
              <w:rPr>
                <w:rFonts w:hint="eastAsia" w:ascii="宋体" w:hAnsi="宋体" w:eastAsia="宋体"/>
                <w:szCs w:val="21"/>
                <w:vertAlign w:val="baseline"/>
                <w:lang w:val="en-US" w:eastAsia="zh-CN"/>
              </w:rPr>
              <w:t>1</w:t>
            </w:r>
          </w:p>
        </w:tc>
        <w:tc>
          <w:tcPr>
            <w:tcW w:w="1690" w:type="dxa"/>
            <w:vAlign w:val="center"/>
          </w:tcPr>
          <w:p w14:paraId="23F5BE27">
            <w:pPr>
              <w:jc w:val="center"/>
              <w:rPr>
                <w:rFonts w:hint="eastAsia" w:ascii="宋体" w:hAnsi="宋体" w:eastAsia="宋体"/>
                <w:szCs w:val="21"/>
                <w:vertAlign w:val="baseline"/>
              </w:rPr>
            </w:pPr>
            <w:r>
              <w:rPr>
                <w:rFonts w:hint="eastAsia" w:ascii="宋体" w:hAnsi="宋体" w:eastAsia="宋体"/>
                <w:szCs w:val="21"/>
              </w:rPr>
              <w:t>技术创新性</w:t>
            </w:r>
          </w:p>
        </w:tc>
        <w:tc>
          <w:tcPr>
            <w:tcW w:w="6370" w:type="dxa"/>
            <w:vAlign w:val="center"/>
          </w:tcPr>
          <w:p w14:paraId="424FE16C">
            <w:pPr>
              <w:jc w:val="both"/>
              <w:rPr>
                <w:rFonts w:hint="eastAsia" w:ascii="宋体" w:hAnsi="宋体" w:eastAsia="宋体"/>
                <w:szCs w:val="21"/>
                <w:vertAlign w:val="baseline"/>
                <w:lang w:eastAsia="zh-CN"/>
              </w:rPr>
            </w:pPr>
            <w:r>
              <w:rPr>
                <w:rFonts w:hint="eastAsia" w:ascii="宋体" w:hAnsi="宋体" w:eastAsia="宋体"/>
                <w:szCs w:val="21"/>
              </w:rPr>
              <w:t>项目是否提出了有特点的设计或技术方法；是否针对比赛中的实际问题进行了改进；与常见方案相比，是否有明显不同</w:t>
            </w:r>
            <w:r>
              <w:rPr>
                <w:rFonts w:hint="eastAsia" w:ascii="宋体" w:hAnsi="宋体" w:eastAsia="宋体"/>
                <w:szCs w:val="21"/>
                <w:lang w:eastAsia="zh-CN"/>
              </w:rPr>
              <w:t>。</w:t>
            </w:r>
          </w:p>
        </w:tc>
        <w:tc>
          <w:tcPr>
            <w:tcW w:w="1267" w:type="dxa"/>
            <w:vAlign w:val="center"/>
          </w:tcPr>
          <w:p w14:paraId="1E1F486B">
            <w:pPr>
              <w:jc w:val="center"/>
              <w:rPr>
                <w:rFonts w:hint="eastAsia" w:ascii="宋体" w:hAnsi="宋体" w:eastAsia="宋体"/>
                <w:szCs w:val="21"/>
                <w:vertAlign w:val="baseline"/>
              </w:rPr>
            </w:pPr>
            <w:r>
              <w:rPr>
                <w:rFonts w:hint="eastAsia" w:ascii="宋体" w:hAnsi="宋体" w:eastAsia="宋体"/>
                <w:szCs w:val="21"/>
              </w:rPr>
              <w:t>30分</w:t>
            </w:r>
          </w:p>
        </w:tc>
      </w:tr>
      <w:tr w14:paraId="3714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589B3FF9">
            <w:pPr>
              <w:jc w:val="center"/>
              <w:rPr>
                <w:rFonts w:hint="eastAsia" w:ascii="宋体" w:hAnsi="宋体" w:eastAsia="宋体"/>
                <w:szCs w:val="21"/>
                <w:vertAlign w:val="baseline"/>
                <w:lang w:val="en-US" w:eastAsia="zh-CN"/>
              </w:rPr>
            </w:pPr>
            <w:r>
              <w:rPr>
                <w:rFonts w:hint="eastAsia" w:ascii="宋体" w:hAnsi="宋体" w:eastAsia="宋体"/>
                <w:szCs w:val="21"/>
                <w:vertAlign w:val="baseline"/>
                <w:lang w:val="en-US" w:eastAsia="zh-CN"/>
              </w:rPr>
              <w:t>2</w:t>
            </w:r>
          </w:p>
        </w:tc>
        <w:tc>
          <w:tcPr>
            <w:tcW w:w="1690" w:type="dxa"/>
            <w:vAlign w:val="center"/>
          </w:tcPr>
          <w:p w14:paraId="52F56397">
            <w:pPr>
              <w:jc w:val="center"/>
              <w:rPr>
                <w:rFonts w:hint="eastAsia" w:ascii="宋体" w:hAnsi="宋体" w:eastAsia="宋体"/>
                <w:szCs w:val="21"/>
                <w:vertAlign w:val="baseline"/>
              </w:rPr>
            </w:pPr>
            <w:r>
              <w:rPr>
                <w:rFonts w:hint="eastAsia" w:ascii="宋体" w:hAnsi="宋体" w:eastAsia="宋体"/>
                <w:szCs w:val="21"/>
              </w:rPr>
              <w:t>技术挑战与探索</w:t>
            </w:r>
          </w:p>
        </w:tc>
        <w:tc>
          <w:tcPr>
            <w:tcW w:w="6370" w:type="dxa"/>
            <w:vAlign w:val="center"/>
          </w:tcPr>
          <w:p w14:paraId="63D8EE72">
            <w:pPr>
              <w:jc w:val="both"/>
              <w:rPr>
                <w:rFonts w:hint="eastAsia" w:ascii="宋体" w:hAnsi="宋体" w:eastAsia="宋体"/>
                <w:szCs w:val="21"/>
                <w:vertAlign w:val="baseline"/>
                <w:lang w:eastAsia="zh-CN"/>
              </w:rPr>
            </w:pPr>
            <w:r>
              <w:rPr>
                <w:rFonts w:hint="eastAsia" w:ascii="宋体" w:hAnsi="宋体" w:eastAsia="宋体"/>
                <w:szCs w:val="21"/>
              </w:rPr>
              <w:t>是否主动尝试有一定难度、结果存在不确定性的技术方案；遇到问题后是否进行了分析、调整和多次尝试</w:t>
            </w:r>
            <w:r>
              <w:rPr>
                <w:rFonts w:hint="eastAsia" w:ascii="宋体" w:hAnsi="宋体" w:eastAsia="宋体"/>
                <w:szCs w:val="21"/>
                <w:lang w:eastAsia="zh-CN"/>
              </w:rPr>
              <w:t>。</w:t>
            </w:r>
          </w:p>
        </w:tc>
        <w:tc>
          <w:tcPr>
            <w:tcW w:w="1267" w:type="dxa"/>
            <w:vAlign w:val="center"/>
          </w:tcPr>
          <w:p w14:paraId="2BA17199">
            <w:pPr>
              <w:jc w:val="center"/>
              <w:rPr>
                <w:rFonts w:hint="eastAsia" w:ascii="宋体" w:hAnsi="宋体" w:eastAsia="宋体"/>
                <w:szCs w:val="21"/>
                <w:vertAlign w:val="baseline"/>
              </w:rPr>
            </w:pPr>
            <w:r>
              <w:rPr>
                <w:rFonts w:hint="eastAsia" w:ascii="宋体" w:hAnsi="宋体" w:eastAsia="宋体"/>
                <w:szCs w:val="21"/>
              </w:rPr>
              <w:t>20分</w:t>
            </w:r>
          </w:p>
        </w:tc>
      </w:tr>
      <w:tr w14:paraId="011D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6ECEA4AF">
            <w:pPr>
              <w:jc w:val="center"/>
              <w:rPr>
                <w:rFonts w:hint="eastAsia" w:ascii="宋体" w:hAnsi="宋体" w:eastAsia="宋体"/>
                <w:szCs w:val="21"/>
                <w:vertAlign w:val="baseline"/>
                <w:lang w:val="en-US" w:eastAsia="zh-CN"/>
              </w:rPr>
            </w:pPr>
            <w:r>
              <w:rPr>
                <w:rFonts w:hint="eastAsia" w:ascii="宋体" w:hAnsi="宋体" w:eastAsia="宋体"/>
                <w:szCs w:val="21"/>
                <w:vertAlign w:val="baseline"/>
                <w:lang w:val="en-US" w:eastAsia="zh-CN"/>
              </w:rPr>
              <w:t>3</w:t>
            </w:r>
          </w:p>
        </w:tc>
        <w:tc>
          <w:tcPr>
            <w:tcW w:w="1690" w:type="dxa"/>
            <w:vAlign w:val="center"/>
          </w:tcPr>
          <w:p w14:paraId="6FC7701B">
            <w:pPr>
              <w:jc w:val="center"/>
              <w:rPr>
                <w:rFonts w:hint="eastAsia" w:ascii="宋体" w:hAnsi="宋体" w:eastAsia="宋体"/>
                <w:szCs w:val="21"/>
                <w:vertAlign w:val="baseline"/>
              </w:rPr>
            </w:pPr>
            <w:r>
              <w:rPr>
                <w:rFonts w:hint="eastAsia" w:ascii="宋体" w:hAnsi="宋体" w:eastAsia="宋体"/>
                <w:szCs w:val="21"/>
              </w:rPr>
              <w:t>工程实现与验证</w:t>
            </w:r>
          </w:p>
        </w:tc>
        <w:tc>
          <w:tcPr>
            <w:tcW w:w="6370" w:type="dxa"/>
            <w:vAlign w:val="center"/>
          </w:tcPr>
          <w:p w14:paraId="62DB35EF">
            <w:pPr>
              <w:jc w:val="both"/>
              <w:rPr>
                <w:rFonts w:hint="eastAsia" w:ascii="宋体" w:hAnsi="宋体" w:eastAsia="宋体"/>
                <w:szCs w:val="21"/>
                <w:vertAlign w:val="baseline"/>
                <w:lang w:eastAsia="zh-CN"/>
              </w:rPr>
            </w:pPr>
            <w:r>
              <w:rPr>
                <w:rFonts w:hint="eastAsia" w:ascii="宋体" w:hAnsi="宋体" w:eastAsia="宋体"/>
                <w:szCs w:val="21"/>
              </w:rPr>
              <w:t>创新方案是否由参赛学生参与设计和完成；机器人是否能够实际运行；是否通过调试、测试或比赛表现说明方案具有一定效果</w:t>
            </w:r>
            <w:r>
              <w:rPr>
                <w:rFonts w:hint="eastAsia" w:ascii="宋体" w:hAnsi="宋体" w:eastAsia="宋体"/>
                <w:szCs w:val="21"/>
                <w:lang w:eastAsia="zh-CN"/>
              </w:rPr>
              <w:t>。</w:t>
            </w:r>
          </w:p>
        </w:tc>
        <w:tc>
          <w:tcPr>
            <w:tcW w:w="1267" w:type="dxa"/>
            <w:vAlign w:val="center"/>
          </w:tcPr>
          <w:p w14:paraId="49F8D1BE">
            <w:pPr>
              <w:jc w:val="center"/>
              <w:rPr>
                <w:rFonts w:hint="eastAsia" w:ascii="宋体" w:hAnsi="宋体" w:eastAsia="宋体"/>
                <w:szCs w:val="21"/>
                <w:vertAlign w:val="baseline"/>
              </w:rPr>
            </w:pPr>
            <w:r>
              <w:rPr>
                <w:rFonts w:hint="eastAsia" w:ascii="宋体" w:hAnsi="宋体" w:eastAsia="宋体"/>
                <w:szCs w:val="21"/>
              </w:rPr>
              <w:t>25分</w:t>
            </w:r>
          </w:p>
        </w:tc>
      </w:tr>
      <w:tr w14:paraId="545B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1D3A0B90">
            <w:pPr>
              <w:jc w:val="center"/>
              <w:rPr>
                <w:rFonts w:hint="eastAsia" w:ascii="宋体" w:hAnsi="宋体" w:eastAsia="宋体"/>
                <w:szCs w:val="21"/>
                <w:vertAlign w:val="baseline"/>
                <w:lang w:val="en-US" w:eastAsia="zh-CN"/>
              </w:rPr>
            </w:pPr>
            <w:r>
              <w:rPr>
                <w:rFonts w:hint="eastAsia" w:ascii="宋体" w:hAnsi="宋体" w:eastAsia="宋体"/>
                <w:szCs w:val="21"/>
                <w:vertAlign w:val="baseline"/>
                <w:lang w:val="en-US" w:eastAsia="zh-CN"/>
              </w:rPr>
              <w:t>4</w:t>
            </w:r>
          </w:p>
        </w:tc>
        <w:tc>
          <w:tcPr>
            <w:tcW w:w="1690" w:type="dxa"/>
            <w:vAlign w:val="center"/>
          </w:tcPr>
          <w:p w14:paraId="3B10104E">
            <w:pPr>
              <w:jc w:val="center"/>
              <w:rPr>
                <w:rFonts w:hint="eastAsia" w:ascii="宋体" w:hAnsi="宋体" w:eastAsia="宋体"/>
                <w:szCs w:val="21"/>
                <w:vertAlign w:val="baseline"/>
              </w:rPr>
            </w:pPr>
            <w:r>
              <w:rPr>
                <w:rFonts w:hint="eastAsia" w:ascii="宋体" w:hAnsi="宋体" w:eastAsia="宋体"/>
                <w:szCs w:val="21"/>
              </w:rPr>
              <w:t>技术说明与分享</w:t>
            </w:r>
          </w:p>
        </w:tc>
        <w:tc>
          <w:tcPr>
            <w:tcW w:w="6370" w:type="dxa"/>
            <w:vAlign w:val="center"/>
          </w:tcPr>
          <w:p w14:paraId="3FE15B55">
            <w:pPr>
              <w:jc w:val="both"/>
              <w:rPr>
                <w:rFonts w:hint="eastAsia" w:ascii="宋体" w:hAnsi="宋体" w:eastAsia="宋体"/>
                <w:szCs w:val="21"/>
                <w:vertAlign w:val="baseline"/>
                <w:lang w:eastAsia="zh-CN"/>
              </w:rPr>
            </w:pPr>
            <w:r>
              <w:rPr>
                <w:rFonts w:hint="eastAsia" w:ascii="宋体" w:hAnsi="宋体" w:eastAsia="宋体"/>
                <w:szCs w:val="21"/>
              </w:rPr>
              <w:t>是否能够清楚介绍设计思路、实现方法、遇到的问题和改进过程；是否愿意分享有参考价值的调试方法、失败经验或实践体会</w:t>
            </w:r>
            <w:r>
              <w:rPr>
                <w:rFonts w:hint="eastAsia" w:ascii="宋体" w:hAnsi="宋体" w:eastAsia="宋体"/>
                <w:szCs w:val="21"/>
                <w:lang w:eastAsia="zh-CN"/>
              </w:rPr>
              <w:t>。</w:t>
            </w:r>
          </w:p>
        </w:tc>
        <w:tc>
          <w:tcPr>
            <w:tcW w:w="1267" w:type="dxa"/>
            <w:vAlign w:val="center"/>
          </w:tcPr>
          <w:p w14:paraId="3F99AD41">
            <w:pPr>
              <w:jc w:val="center"/>
              <w:rPr>
                <w:rFonts w:hint="eastAsia" w:ascii="宋体" w:hAnsi="宋体" w:eastAsia="宋体"/>
                <w:szCs w:val="21"/>
                <w:vertAlign w:val="baseline"/>
              </w:rPr>
            </w:pPr>
            <w:r>
              <w:rPr>
                <w:rFonts w:hint="eastAsia" w:ascii="宋体" w:hAnsi="宋体" w:eastAsia="宋体"/>
                <w:szCs w:val="21"/>
              </w:rPr>
              <w:t>15分</w:t>
            </w:r>
          </w:p>
        </w:tc>
      </w:tr>
      <w:tr w14:paraId="0499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56B6D0A1">
            <w:pPr>
              <w:jc w:val="center"/>
              <w:rPr>
                <w:rFonts w:hint="eastAsia" w:ascii="宋体" w:hAnsi="宋体" w:eastAsia="宋体"/>
                <w:szCs w:val="21"/>
                <w:vertAlign w:val="baseline"/>
                <w:lang w:val="en-US" w:eastAsia="zh-CN"/>
              </w:rPr>
            </w:pPr>
            <w:r>
              <w:rPr>
                <w:rFonts w:hint="eastAsia" w:ascii="宋体" w:hAnsi="宋体" w:eastAsia="宋体"/>
                <w:szCs w:val="21"/>
                <w:vertAlign w:val="baseline"/>
                <w:lang w:val="en-US" w:eastAsia="zh-CN"/>
              </w:rPr>
              <w:t>5</w:t>
            </w:r>
          </w:p>
        </w:tc>
        <w:tc>
          <w:tcPr>
            <w:tcW w:w="1690" w:type="dxa"/>
            <w:vAlign w:val="center"/>
          </w:tcPr>
          <w:p w14:paraId="63497A28">
            <w:pPr>
              <w:jc w:val="center"/>
              <w:rPr>
                <w:rFonts w:hint="eastAsia" w:ascii="宋体" w:hAnsi="宋体" w:eastAsia="宋体"/>
                <w:szCs w:val="21"/>
                <w:vertAlign w:val="baseline"/>
              </w:rPr>
            </w:pPr>
            <w:r>
              <w:rPr>
                <w:rFonts w:hint="eastAsia" w:ascii="宋体" w:hAnsi="宋体" w:eastAsia="宋体"/>
                <w:szCs w:val="21"/>
              </w:rPr>
              <w:t>现场介绍与回答</w:t>
            </w:r>
          </w:p>
        </w:tc>
        <w:tc>
          <w:tcPr>
            <w:tcW w:w="6370" w:type="dxa"/>
            <w:vAlign w:val="center"/>
          </w:tcPr>
          <w:p w14:paraId="0672C120">
            <w:pPr>
              <w:jc w:val="both"/>
              <w:rPr>
                <w:rFonts w:hint="eastAsia" w:ascii="宋体" w:hAnsi="宋体" w:eastAsia="宋体"/>
                <w:szCs w:val="21"/>
                <w:vertAlign w:val="baseline"/>
                <w:lang w:eastAsia="zh-CN"/>
              </w:rPr>
            </w:pPr>
            <w:r>
              <w:rPr>
                <w:rFonts w:hint="eastAsia" w:ascii="宋体" w:hAnsi="宋体" w:eastAsia="宋体"/>
                <w:szCs w:val="21"/>
              </w:rPr>
              <w:t>参赛学生能否用自己的语言说明项目的主要创新、个人分工和实施过程，并较清楚地回答评委提出的问题</w:t>
            </w:r>
            <w:r>
              <w:rPr>
                <w:rFonts w:hint="eastAsia" w:ascii="宋体" w:hAnsi="宋体" w:eastAsia="宋体"/>
                <w:szCs w:val="21"/>
                <w:lang w:eastAsia="zh-CN"/>
              </w:rPr>
              <w:t>。</w:t>
            </w:r>
          </w:p>
        </w:tc>
        <w:tc>
          <w:tcPr>
            <w:tcW w:w="1267" w:type="dxa"/>
            <w:vAlign w:val="center"/>
          </w:tcPr>
          <w:p w14:paraId="6BD52DCF">
            <w:pPr>
              <w:jc w:val="center"/>
              <w:rPr>
                <w:rFonts w:hint="eastAsia" w:ascii="宋体" w:hAnsi="宋体" w:eastAsia="宋体"/>
                <w:szCs w:val="21"/>
                <w:vertAlign w:val="baseline"/>
              </w:rPr>
            </w:pPr>
            <w:r>
              <w:rPr>
                <w:rFonts w:hint="eastAsia" w:ascii="宋体" w:hAnsi="宋体" w:eastAsia="宋体"/>
                <w:szCs w:val="21"/>
              </w:rPr>
              <w:t>10分</w:t>
            </w:r>
          </w:p>
        </w:tc>
      </w:tr>
      <w:tr w14:paraId="7D93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419FB60E">
            <w:pPr>
              <w:jc w:val="center"/>
              <w:rPr>
                <w:rFonts w:hint="eastAsia" w:ascii="宋体" w:hAnsi="宋体" w:eastAsia="宋体"/>
                <w:szCs w:val="21"/>
                <w:vertAlign w:val="baseline"/>
              </w:rPr>
            </w:pPr>
          </w:p>
        </w:tc>
        <w:tc>
          <w:tcPr>
            <w:tcW w:w="1690" w:type="dxa"/>
            <w:vAlign w:val="center"/>
          </w:tcPr>
          <w:p w14:paraId="337EBEEB">
            <w:pPr>
              <w:jc w:val="center"/>
              <w:rPr>
                <w:rFonts w:hint="eastAsia" w:ascii="宋体" w:hAnsi="宋体" w:eastAsia="宋体"/>
                <w:szCs w:val="21"/>
                <w:vertAlign w:val="baseline"/>
                <w:lang w:val="en-US" w:eastAsia="zh-CN"/>
              </w:rPr>
            </w:pPr>
            <w:r>
              <w:rPr>
                <w:rFonts w:hint="eastAsia" w:ascii="宋体" w:hAnsi="宋体" w:eastAsia="宋体"/>
                <w:szCs w:val="21"/>
                <w:vertAlign w:val="baseline"/>
                <w:lang w:val="en-US" w:eastAsia="zh-CN"/>
              </w:rPr>
              <w:t>合计</w:t>
            </w:r>
          </w:p>
        </w:tc>
        <w:tc>
          <w:tcPr>
            <w:tcW w:w="6370" w:type="dxa"/>
            <w:vAlign w:val="center"/>
          </w:tcPr>
          <w:p w14:paraId="04ED25CC">
            <w:pPr>
              <w:jc w:val="both"/>
              <w:rPr>
                <w:rFonts w:hint="eastAsia" w:ascii="宋体" w:hAnsi="宋体" w:eastAsia="宋体"/>
                <w:szCs w:val="21"/>
                <w:vertAlign w:val="baseline"/>
              </w:rPr>
            </w:pPr>
          </w:p>
        </w:tc>
        <w:tc>
          <w:tcPr>
            <w:tcW w:w="1267" w:type="dxa"/>
            <w:vAlign w:val="center"/>
          </w:tcPr>
          <w:p w14:paraId="7C38F847">
            <w:pPr>
              <w:jc w:val="center"/>
              <w:rPr>
                <w:rFonts w:hint="default" w:ascii="宋体" w:hAnsi="宋体" w:eastAsia="宋体"/>
                <w:szCs w:val="21"/>
                <w:vertAlign w:val="baseline"/>
                <w:lang w:val="en-US" w:eastAsia="zh-CN"/>
              </w:rPr>
            </w:pPr>
            <w:r>
              <w:rPr>
                <w:rFonts w:hint="eastAsia" w:ascii="宋体" w:hAnsi="宋体" w:eastAsia="宋体"/>
                <w:szCs w:val="21"/>
                <w:vertAlign w:val="baseline"/>
                <w:lang w:val="en-US" w:eastAsia="zh-CN"/>
              </w:rPr>
              <w:t>100分</w:t>
            </w:r>
          </w:p>
        </w:tc>
      </w:tr>
    </w:tbl>
    <w:p w14:paraId="3E233974">
      <w:pPr>
        <w:rPr>
          <w:rFonts w:hint="eastAsia" w:ascii="宋体" w:hAnsi="宋体" w:eastAsia="宋体"/>
          <w:szCs w:val="21"/>
        </w:rPr>
      </w:pPr>
    </w:p>
    <w:p w14:paraId="6D64FE8E">
      <w:pPr>
        <w:rPr>
          <w:rFonts w:hint="eastAsia" w:ascii="宋体" w:hAnsi="宋体" w:eastAsia="宋体"/>
          <w:szCs w:val="21"/>
        </w:rPr>
      </w:pPr>
      <w:r>
        <w:rPr>
          <w:rFonts w:hint="eastAsia" w:ascii="宋体" w:hAnsi="宋体" w:eastAsia="宋体"/>
          <w:szCs w:val="21"/>
        </w:rPr>
        <w:tab/>
      </w:r>
      <w:r>
        <w:rPr>
          <w:rFonts w:hint="eastAsia" w:ascii="宋体" w:hAnsi="宋体" w:eastAsia="宋体"/>
          <w:color w:val="auto"/>
          <w:szCs w:val="21"/>
        </w:rPr>
        <w:t>技术创新奖重点评价参赛队伍的创新想法、真实探索和实践过程，不以竞速成绩作为唯一评审依据。创新方案即使未完全达到预期效果，只要探索过程真实，能够说明问题原因和改进过程，仍可参加评选。</w:t>
      </w:r>
      <w:r>
        <w:rPr>
          <w:rFonts w:hint="eastAsia" w:ascii="宋体" w:hAnsi="宋体" w:eastAsia="宋体"/>
          <w:color w:val="auto"/>
          <w:szCs w:val="21"/>
          <w:lang w:eastAsia="zh-CN"/>
        </w:rPr>
        <w:t>《</w:t>
      </w:r>
      <w:r>
        <w:rPr>
          <w:rFonts w:hint="eastAsia" w:ascii="宋体" w:hAnsi="宋体" w:eastAsia="宋体"/>
          <w:color w:val="auto"/>
          <w:szCs w:val="21"/>
          <w:lang w:val="en-US" w:eastAsia="zh-CN"/>
        </w:rPr>
        <w:t>技术文档</w:t>
      </w:r>
      <w:r>
        <w:rPr>
          <w:rFonts w:hint="eastAsia" w:ascii="宋体" w:hAnsi="宋体" w:eastAsia="宋体"/>
          <w:color w:val="auto"/>
          <w:szCs w:val="21"/>
          <w:lang w:eastAsia="zh-CN"/>
        </w:rPr>
        <w:t>》</w:t>
      </w:r>
      <w:r>
        <w:rPr>
          <w:rFonts w:hint="eastAsia" w:ascii="宋体" w:hAnsi="宋体" w:eastAsia="宋体"/>
          <w:szCs w:val="21"/>
        </w:rPr>
        <w:t>重在真实、清晰地呈现项目设计与实践过程，不以篇幅、文字复杂程度或专业术语数量作为评价依据</w:t>
      </w:r>
      <w:r>
        <w:rPr>
          <w:rFonts w:hint="eastAsia" w:ascii="宋体" w:hAnsi="宋体" w:eastAsia="宋体"/>
          <w:szCs w:val="21"/>
          <w:lang w:eastAsia="zh-CN"/>
        </w:rPr>
        <w:t>，</w:t>
      </w:r>
      <w:r>
        <w:rPr>
          <w:rFonts w:hint="eastAsia" w:ascii="宋体" w:hAnsi="宋体" w:eastAsia="宋体"/>
          <w:color w:val="auto"/>
          <w:szCs w:val="21"/>
          <w:lang w:val="en-US" w:eastAsia="zh-CN"/>
        </w:rPr>
        <w:t>可参考以下模板内容，模板内</w:t>
      </w:r>
      <w:r>
        <w:rPr>
          <w:rFonts w:ascii="宋体" w:hAnsi="宋体" w:eastAsia="宋体"/>
          <w:szCs w:val="21"/>
        </w:rPr>
        <w:t>所列要点为文档必须包含的内容，参赛队可根据实际情况在以下要点之后增加需要说明的部分。</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6"/>
      </w:tblGrid>
      <w:tr w14:paraId="239B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6" w:type="dxa"/>
          </w:tcPr>
          <w:p w14:paraId="26F73817">
            <w:pPr>
              <w:snapToGrid w:val="0"/>
              <w:spacing w:line="300" w:lineRule="auto"/>
              <w:jc w:val="center"/>
              <w:rPr>
                <w:rFonts w:ascii="宋体" w:hAnsi="宋体" w:eastAsia="宋体"/>
                <w:b/>
                <w:bCs/>
                <w:sz w:val="28"/>
                <w:szCs w:val="28"/>
              </w:rPr>
            </w:pPr>
            <w:bookmarkStart w:id="81" w:name="_Toc160011148"/>
            <w:r>
              <w:rPr>
                <w:rFonts w:ascii="宋体" w:hAnsi="宋体" w:eastAsia="宋体"/>
                <w:b/>
                <w:bCs/>
                <w:sz w:val="28"/>
                <w:szCs w:val="28"/>
              </w:rPr>
              <w:t>视觉竞速项目技术文档</w:t>
            </w:r>
            <w:bookmarkEnd w:id="81"/>
          </w:p>
          <w:tbl>
            <w:tblPr>
              <w:tblStyle w:val="22"/>
              <w:tblW w:w="45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5931"/>
            </w:tblGrid>
            <w:tr w14:paraId="4A04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3745A9CA">
                  <w:pPr>
                    <w:snapToGrid w:val="0"/>
                    <w:spacing w:line="300" w:lineRule="auto"/>
                    <w:rPr>
                      <w:rFonts w:ascii="宋体" w:hAnsi="宋体" w:eastAsia="宋体"/>
                      <w:szCs w:val="21"/>
                    </w:rPr>
                  </w:pPr>
                  <w:r>
                    <w:rPr>
                      <w:rFonts w:ascii="宋体" w:hAnsi="宋体" w:eastAsia="宋体"/>
                      <w:szCs w:val="21"/>
                    </w:rPr>
                    <w:t>所在区</w:t>
                  </w:r>
                </w:p>
              </w:tc>
              <w:tc>
                <w:tcPr>
                  <w:tcW w:w="3828" w:type="dxa"/>
                  <w:tcBorders>
                    <w:top w:val="single" w:color="auto" w:sz="4" w:space="0"/>
                    <w:left w:val="single" w:color="auto" w:sz="4" w:space="0"/>
                    <w:bottom w:val="single" w:color="auto" w:sz="4" w:space="0"/>
                    <w:right w:val="single" w:color="auto" w:sz="4" w:space="0"/>
                  </w:tcBorders>
                  <w:vAlign w:val="center"/>
                </w:tcPr>
                <w:p w14:paraId="068F7EE8">
                  <w:pPr>
                    <w:snapToGrid w:val="0"/>
                    <w:spacing w:line="300" w:lineRule="auto"/>
                    <w:rPr>
                      <w:rFonts w:ascii="宋体" w:hAnsi="宋体" w:eastAsia="宋体"/>
                      <w:szCs w:val="21"/>
                    </w:rPr>
                  </w:pPr>
                </w:p>
              </w:tc>
            </w:tr>
            <w:tr w14:paraId="5EB6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1F211465">
                  <w:pPr>
                    <w:snapToGrid w:val="0"/>
                    <w:spacing w:line="300" w:lineRule="auto"/>
                    <w:rPr>
                      <w:rFonts w:ascii="宋体" w:hAnsi="宋体" w:eastAsia="宋体"/>
                      <w:szCs w:val="21"/>
                    </w:rPr>
                  </w:pPr>
                  <w:bookmarkStart w:id="82" w:name="_Toc160011152"/>
                  <w:r>
                    <w:rPr>
                      <w:rFonts w:ascii="宋体" w:hAnsi="宋体" w:eastAsia="宋体"/>
                      <w:szCs w:val="21"/>
                    </w:rPr>
                    <w:t>参赛单位</w:t>
                  </w:r>
                  <w:bookmarkEnd w:id="82"/>
                </w:p>
              </w:tc>
              <w:tc>
                <w:tcPr>
                  <w:tcW w:w="3828" w:type="dxa"/>
                  <w:tcBorders>
                    <w:top w:val="single" w:color="auto" w:sz="4" w:space="0"/>
                    <w:left w:val="single" w:color="auto" w:sz="4" w:space="0"/>
                    <w:bottom w:val="single" w:color="auto" w:sz="4" w:space="0"/>
                    <w:right w:val="single" w:color="auto" w:sz="4" w:space="0"/>
                  </w:tcBorders>
                  <w:vAlign w:val="center"/>
                </w:tcPr>
                <w:p w14:paraId="53181A51">
                  <w:pPr>
                    <w:snapToGrid w:val="0"/>
                    <w:spacing w:line="300" w:lineRule="auto"/>
                    <w:rPr>
                      <w:rFonts w:ascii="宋体" w:hAnsi="宋体" w:eastAsia="宋体"/>
                      <w:szCs w:val="21"/>
                    </w:rPr>
                  </w:pPr>
                </w:p>
              </w:tc>
            </w:tr>
            <w:tr w14:paraId="19A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18B4AB6B">
                  <w:pPr>
                    <w:snapToGrid w:val="0"/>
                    <w:spacing w:line="300" w:lineRule="auto"/>
                    <w:rPr>
                      <w:rFonts w:ascii="宋体" w:hAnsi="宋体" w:eastAsia="宋体"/>
                      <w:szCs w:val="21"/>
                    </w:rPr>
                  </w:pPr>
                  <w:bookmarkStart w:id="83" w:name="_Toc160011153"/>
                  <w:r>
                    <w:rPr>
                      <w:rFonts w:ascii="宋体" w:hAnsi="宋体" w:eastAsia="宋体"/>
                      <w:szCs w:val="21"/>
                    </w:rPr>
                    <w:t>参赛队员</w:t>
                  </w:r>
                  <w:bookmarkEnd w:id="83"/>
                </w:p>
              </w:tc>
              <w:tc>
                <w:tcPr>
                  <w:tcW w:w="3828" w:type="dxa"/>
                  <w:tcBorders>
                    <w:top w:val="single" w:color="auto" w:sz="4" w:space="0"/>
                    <w:left w:val="single" w:color="auto" w:sz="4" w:space="0"/>
                    <w:bottom w:val="single" w:color="auto" w:sz="4" w:space="0"/>
                    <w:right w:val="single" w:color="auto" w:sz="4" w:space="0"/>
                  </w:tcBorders>
                  <w:vAlign w:val="center"/>
                </w:tcPr>
                <w:p w14:paraId="6620F6D8">
                  <w:pPr>
                    <w:snapToGrid w:val="0"/>
                    <w:spacing w:line="300" w:lineRule="auto"/>
                    <w:rPr>
                      <w:rFonts w:ascii="宋体" w:hAnsi="宋体" w:eastAsia="宋体"/>
                      <w:szCs w:val="21"/>
                    </w:rPr>
                  </w:pPr>
                </w:p>
              </w:tc>
            </w:tr>
            <w:tr w14:paraId="299C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14:paraId="42EA48A0">
                  <w:pPr>
                    <w:snapToGrid w:val="0"/>
                    <w:spacing w:line="300" w:lineRule="auto"/>
                    <w:rPr>
                      <w:rFonts w:ascii="宋体" w:hAnsi="宋体" w:eastAsia="宋体"/>
                      <w:szCs w:val="21"/>
                    </w:rPr>
                  </w:pPr>
                  <w:bookmarkStart w:id="84" w:name="_Toc160011154"/>
                  <w:r>
                    <w:rPr>
                      <w:rFonts w:ascii="宋体" w:hAnsi="宋体" w:eastAsia="宋体"/>
                      <w:szCs w:val="21"/>
                    </w:rPr>
                    <w:t>指导教师</w:t>
                  </w:r>
                  <w:bookmarkEnd w:id="84"/>
                </w:p>
              </w:tc>
              <w:tc>
                <w:tcPr>
                  <w:tcW w:w="3828" w:type="dxa"/>
                  <w:tcBorders>
                    <w:top w:val="single" w:color="auto" w:sz="4" w:space="0"/>
                    <w:left w:val="single" w:color="auto" w:sz="4" w:space="0"/>
                    <w:bottom w:val="single" w:color="auto" w:sz="4" w:space="0"/>
                    <w:right w:val="single" w:color="auto" w:sz="4" w:space="0"/>
                  </w:tcBorders>
                  <w:vAlign w:val="center"/>
                </w:tcPr>
                <w:p w14:paraId="30F106C1">
                  <w:pPr>
                    <w:snapToGrid w:val="0"/>
                    <w:spacing w:line="300" w:lineRule="auto"/>
                    <w:rPr>
                      <w:rFonts w:ascii="宋体" w:hAnsi="宋体" w:eastAsia="宋体"/>
                      <w:szCs w:val="21"/>
                    </w:rPr>
                  </w:pPr>
                </w:p>
              </w:tc>
            </w:tr>
          </w:tbl>
          <w:p w14:paraId="5D8FBC8F">
            <w:pPr>
              <w:snapToGrid w:val="0"/>
              <w:spacing w:line="300" w:lineRule="auto"/>
              <w:rPr>
                <w:rFonts w:ascii="宋体" w:hAnsi="宋体" w:eastAsia="宋体"/>
                <w:szCs w:val="21"/>
              </w:rPr>
            </w:pPr>
            <w:bookmarkStart w:id="85" w:name="_Toc160011155"/>
          </w:p>
          <w:bookmarkEnd w:id="85"/>
          <w:p w14:paraId="35068655">
            <w:pPr>
              <w:rPr>
                <w:rFonts w:hint="eastAsia" w:ascii="宋体" w:hAnsi="宋体" w:eastAsia="宋体"/>
                <w:szCs w:val="21"/>
                <w:lang w:eastAsia="zh-CN"/>
              </w:rPr>
            </w:pPr>
            <w:r>
              <w:rPr>
                <w:rFonts w:hint="eastAsia" w:ascii="宋体" w:hAnsi="宋体" w:eastAsia="宋体"/>
                <w:szCs w:val="21"/>
                <w:lang w:val="en-US" w:eastAsia="zh-CN"/>
              </w:rPr>
              <w:t>一、</w:t>
            </w:r>
            <w:r>
              <w:rPr>
                <w:rFonts w:hint="eastAsia" w:ascii="宋体" w:hAnsi="宋体" w:eastAsia="宋体"/>
                <w:szCs w:val="21"/>
              </w:rPr>
              <w:t>项目分工</w:t>
            </w:r>
            <w:r>
              <w:rPr>
                <w:rFonts w:hint="eastAsia" w:ascii="宋体" w:hAnsi="宋体" w:eastAsia="宋体"/>
                <w:szCs w:val="21"/>
                <w:lang w:eastAsia="zh-CN"/>
              </w:rPr>
              <w:t>（</w:t>
            </w:r>
            <w:r>
              <w:rPr>
                <w:rFonts w:hint="eastAsia" w:ascii="宋体" w:hAnsi="宋体" w:eastAsia="宋体"/>
                <w:szCs w:val="21"/>
              </w:rPr>
              <w:t>简要说明每位队员承担的主要工作。</w:t>
            </w:r>
            <w:r>
              <w:rPr>
                <w:rFonts w:hint="eastAsia" w:ascii="宋体" w:hAnsi="宋体" w:eastAsia="宋体"/>
                <w:szCs w:val="21"/>
                <w:lang w:eastAsia="zh-CN"/>
              </w:rPr>
              <w:t>）</w:t>
            </w:r>
          </w:p>
          <w:p w14:paraId="308A3918">
            <w:pPr>
              <w:rPr>
                <w:rFonts w:hint="eastAsia" w:ascii="宋体" w:hAnsi="宋体" w:eastAsia="宋体"/>
                <w:szCs w:val="21"/>
                <w:lang w:eastAsia="zh-CN"/>
              </w:rPr>
            </w:pPr>
            <w:r>
              <w:rPr>
                <w:rFonts w:hint="eastAsia" w:ascii="宋体" w:hAnsi="宋体" w:eastAsia="宋体"/>
                <w:szCs w:val="21"/>
                <w:lang w:val="en-US" w:eastAsia="zh-CN"/>
              </w:rPr>
              <w:t>二、</w:t>
            </w:r>
            <w:r>
              <w:rPr>
                <w:rFonts w:hint="eastAsia" w:ascii="宋体" w:hAnsi="宋体" w:eastAsia="宋体"/>
                <w:szCs w:val="21"/>
              </w:rPr>
              <w:t>项目开展过程</w:t>
            </w:r>
            <w:r>
              <w:rPr>
                <w:rFonts w:hint="eastAsia" w:ascii="宋体" w:hAnsi="宋体" w:eastAsia="宋体"/>
                <w:szCs w:val="21"/>
                <w:lang w:eastAsia="zh-CN"/>
              </w:rPr>
              <w:t>（</w:t>
            </w:r>
            <w:r>
              <w:rPr>
                <w:rFonts w:hint="eastAsia" w:ascii="宋体" w:hAnsi="宋体" w:eastAsia="宋体"/>
                <w:szCs w:val="21"/>
              </w:rPr>
              <w:t>简要记录设计、制作、调试和改进的主要过程。</w:t>
            </w:r>
            <w:r>
              <w:rPr>
                <w:rFonts w:hint="eastAsia" w:ascii="宋体" w:hAnsi="宋体" w:eastAsia="宋体"/>
                <w:szCs w:val="21"/>
                <w:lang w:eastAsia="zh-CN"/>
              </w:rPr>
              <w:t>）</w:t>
            </w:r>
          </w:p>
          <w:p w14:paraId="480476BA">
            <w:pPr>
              <w:rPr>
                <w:rFonts w:hint="eastAsia" w:ascii="宋体" w:hAnsi="宋体" w:eastAsia="宋体"/>
                <w:szCs w:val="21"/>
                <w:lang w:eastAsia="zh-CN"/>
              </w:rPr>
            </w:pPr>
            <w:r>
              <w:rPr>
                <w:rFonts w:hint="eastAsia" w:ascii="宋体" w:hAnsi="宋体" w:eastAsia="宋体"/>
                <w:szCs w:val="21"/>
                <w:lang w:val="en-US" w:eastAsia="zh-CN"/>
              </w:rPr>
              <w:t>三、</w:t>
            </w:r>
            <w:r>
              <w:rPr>
                <w:rFonts w:hint="eastAsia" w:ascii="宋体" w:hAnsi="宋体" w:eastAsia="宋体"/>
                <w:szCs w:val="21"/>
              </w:rPr>
              <w:t>软硬件清单</w:t>
            </w:r>
            <w:r>
              <w:rPr>
                <w:rFonts w:hint="eastAsia" w:ascii="宋体" w:hAnsi="宋体" w:eastAsia="宋体"/>
                <w:szCs w:val="21"/>
                <w:lang w:eastAsia="zh-CN"/>
              </w:rPr>
              <w:t>（</w:t>
            </w:r>
            <w:r>
              <w:rPr>
                <w:rFonts w:hint="eastAsia" w:ascii="宋体" w:hAnsi="宋体" w:eastAsia="宋体"/>
                <w:szCs w:val="21"/>
              </w:rPr>
              <w:t>列出主要硬件、软件及其用途。</w:t>
            </w:r>
            <w:r>
              <w:rPr>
                <w:rFonts w:hint="eastAsia" w:ascii="宋体" w:hAnsi="宋体" w:eastAsia="宋体"/>
                <w:szCs w:val="21"/>
                <w:lang w:eastAsia="zh-CN"/>
              </w:rPr>
              <w:t>）</w:t>
            </w:r>
          </w:p>
          <w:p w14:paraId="15268C80">
            <w:pPr>
              <w:rPr>
                <w:rFonts w:hint="eastAsia" w:ascii="宋体" w:hAnsi="宋体" w:eastAsia="宋体"/>
                <w:szCs w:val="21"/>
                <w:lang w:eastAsia="zh-CN"/>
              </w:rPr>
            </w:pPr>
            <w:r>
              <w:rPr>
                <w:rFonts w:hint="eastAsia" w:ascii="宋体" w:hAnsi="宋体" w:eastAsia="宋体"/>
                <w:szCs w:val="21"/>
                <w:lang w:val="en-US" w:eastAsia="zh-CN"/>
              </w:rPr>
              <w:t>四、</w:t>
            </w:r>
            <w:r>
              <w:rPr>
                <w:rFonts w:hint="eastAsia" w:ascii="宋体" w:hAnsi="宋体" w:eastAsia="宋体"/>
                <w:szCs w:val="21"/>
              </w:rPr>
              <w:t>结构设计</w:t>
            </w:r>
            <w:r>
              <w:rPr>
                <w:rFonts w:hint="eastAsia" w:ascii="宋体" w:hAnsi="宋体" w:eastAsia="宋体"/>
                <w:szCs w:val="21"/>
                <w:lang w:eastAsia="zh-CN"/>
              </w:rPr>
              <w:t>（</w:t>
            </w:r>
            <w:r>
              <w:rPr>
                <w:rFonts w:hint="eastAsia" w:ascii="宋体" w:hAnsi="宋体" w:eastAsia="宋体"/>
                <w:szCs w:val="21"/>
              </w:rPr>
              <w:t>通过图片、示意图或文字说明机器人的主要结构及设计思路。</w:t>
            </w:r>
            <w:r>
              <w:rPr>
                <w:rFonts w:hint="eastAsia" w:ascii="宋体" w:hAnsi="宋体" w:eastAsia="宋体"/>
                <w:szCs w:val="21"/>
                <w:lang w:eastAsia="zh-CN"/>
              </w:rPr>
              <w:t>）</w:t>
            </w:r>
          </w:p>
          <w:p w14:paraId="445F4F9E">
            <w:pPr>
              <w:rPr>
                <w:rFonts w:hint="eastAsia" w:ascii="宋体" w:hAnsi="宋体" w:eastAsia="宋体"/>
                <w:szCs w:val="21"/>
                <w:lang w:eastAsia="zh-CN"/>
              </w:rPr>
            </w:pPr>
            <w:r>
              <w:rPr>
                <w:rFonts w:hint="eastAsia" w:ascii="宋体" w:hAnsi="宋体" w:eastAsia="宋体"/>
                <w:szCs w:val="21"/>
                <w:lang w:val="en-US" w:eastAsia="zh-CN"/>
              </w:rPr>
              <w:t>五、</w:t>
            </w:r>
            <w:r>
              <w:rPr>
                <w:rFonts w:hint="eastAsia" w:ascii="宋体" w:hAnsi="宋体" w:eastAsia="宋体"/>
                <w:szCs w:val="21"/>
              </w:rPr>
              <w:t>算法逻辑</w:t>
            </w:r>
            <w:r>
              <w:rPr>
                <w:rFonts w:hint="eastAsia" w:ascii="宋体" w:hAnsi="宋体" w:eastAsia="宋体"/>
                <w:szCs w:val="21"/>
                <w:lang w:eastAsia="zh-CN"/>
              </w:rPr>
              <w:t>（</w:t>
            </w:r>
            <w:r>
              <w:rPr>
                <w:rFonts w:hint="eastAsia" w:ascii="宋体" w:hAnsi="宋体" w:eastAsia="宋体"/>
                <w:szCs w:val="21"/>
              </w:rPr>
              <w:t>通过流程图或文字说明视觉识别、路径判断和运动控制的基本逻辑。</w:t>
            </w:r>
            <w:r>
              <w:rPr>
                <w:rFonts w:hint="eastAsia" w:ascii="宋体" w:hAnsi="宋体" w:eastAsia="宋体"/>
                <w:szCs w:val="21"/>
                <w:lang w:eastAsia="zh-CN"/>
              </w:rPr>
              <w:t>）</w:t>
            </w:r>
          </w:p>
          <w:p w14:paraId="12B432AD">
            <w:pPr>
              <w:rPr>
                <w:rFonts w:hint="eastAsia" w:ascii="宋体" w:hAnsi="宋体" w:eastAsia="宋体"/>
                <w:szCs w:val="21"/>
                <w:lang w:eastAsia="zh-CN"/>
              </w:rPr>
            </w:pPr>
            <w:r>
              <w:rPr>
                <w:rFonts w:hint="eastAsia" w:ascii="宋体" w:hAnsi="宋体" w:eastAsia="宋体"/>
                <w:szCs w:val="21"/>
                <w:lang w:val="en-US" w:eastAsia="zh-CN"/>
              </w:rPr>
              <w:t>六、</w:t>
            </w:r>
            <w:r>
              <w:rPr>
                <w:rFonts w:hint="eastAsia" w:ascii="宋体" w:hAnsi="宋体" w:eastAsia="宋体"/>
                <w:szCs w:val="21"/>
              </w:rPr>
              <w:t>技术创新与实践验证</w:t>
            </w:r>
            <w:r>
              <w:rPr>
                <w:rFonts w:hint="eastAsia" w:ascii="宋体" w:hAnsi="宋体" w:eastAsia="宋体"/>
                <w:szCs w:val="21"/>
                <w:lang w:eastAsia="zh-CN"/>
              </w:rPr>
              <w:t>（</w:t>
            </w:r>
            <w:r>
              <w:rPr>
                <w:rFonts w:hint="eastAsia" w:ascii="宋体" w:hAnsi="宋体" w:eastAsia="宋体"/>
                <w:szCs w:val="21"/>
              </w:rPr>
              <w:t>说明项目中最有特点或最具挑战性的技术尝试，以及该技术在测试或比赛中的实际表现；可以介绍遇到的问题、失败情况和改进过程。</w:t>
            </w:r>
            <w:r>
              <w:rPr>
                <w:rFonts w:hint="eastAsia" w:ascii="宋体" w:hAnsi="宋体" w:eastAsia="宋体"/>
                <w:szCs w:val="21"/>
                <w:lang w:eastAsia="zh-CN"/>
              </w:rPr>
              <w:t>）</w:t>
            </w:r>
          </w:p>
          <w:p w14:paraId="5A16DF32">
            <w:pPr>
              <w:rPr>
                <w:rFonts w:hint="eastAsia" w:ascii="宋体" w:hAnsi="宋体" w:eastAsia="宋体"/>
                <w:szCs w:val="21"/>
                <w:lang w:eastAsia="zh-CN"/>
              </w:rPr>
            </w:pPr>
            <w:r>
              <w:rPr>
                <w:rFonts w:hint="eastAsia" w:ascii="宋体" w:hAnsi="宋体" w:eastAsia="宋体"/>
                <w:szCs w:val="21"/>
                <w:lang w:val="en-US" w:eastAsia="zh-CN"/>
              </w:rPr>
              <w:t>七、</w:t>
            </w:r>
            <w:r>
              <w:rPr>
                <w:rFonts w:hint="eastAsia" w:ascii="宋体" w:hAnsi="宋体" w:eastAsia="宋体"/>
                <w:szCs w:val="21"/>
              </w:rPr>
              <w:t>项目总结与分享</w:t>
            </w:r>
            <w:r>
              <w:rPr>
                <w:rFonts w:hint="eastAsia" w:ascii="宋体" w:hAnsi="宋体" w:eastAsia="宋体"/>
                <w:szCs w:val="21"/>
                <w:lang w:eastAsia="zh-CN"/>
              </w:rPr>
              <w:t>（</w:t>
            </w:r>
            <w:r>
              <w:rPr>
                <w:rFonts w:hint="eastAsia" w:ascii="宋体" w:hAnsi="宋体" w:eastAsia="宋体"/>
                <w:szCs w:val="21"/>
              </w:rPr>
              <w:t>简要说明项目收获、尚未解决的问题及后续改进设想，并介绍愿意与其他参赛者分享的技术思路或实践经验。</w:t>
            </w:r>
            <w:r>
              <w:rPr>
                <w:rFonts w:hint="eastAsia" w:ascii="宋体" w:hAnsi="宋体" w:eastAsia="宋体"/>
                <w:szCs w:val="21"/>
                <w:lang w:eastAsia="zh-CN"/>
              </w:rPr>
              <w:t>）</w:t>
            </w:r>
          </w:p>
          <w:p w14:paraId="557C7B87">
            <w:pPr>
              <w:rPr>
                <w:rFonts w:hint="eastAsia" w:ascii="宋体" w:hAnsi="宋体" w:eastAsia="宋体"/>
                <w:b/>
                <w:bCs/>
                <w:szCs w:val="21"/>
              </w:rPr>
            </w:pPr>
          </w:p>
        </w:tc>
      </w:tr>
    </w:tbl>
    <w:p w14:paraId="1FF48807">
      <w:pPr>
        <w:rPr>
          <w:rFonts w:hint="eastAsia" w:ascii="宋体" w:hAnsi="宋体" w:eastAsia="宋体"/>
          <w:szCs w:val="21"/>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D449CC-93A6-4B29-9C27-1F882D2B5D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8D6C23A-3500-4FC5-90E0-DE720CB7B493}"/>
  </w:font>
  <w:font w:name="微软雅黑">
    <w:panose1 w:val="020B0503020204020204"/>
    <w:charset w:val="86"/>
    <w:family w:val="swiss"/>
    <w:pitch w:val="default"/>
    <w:sig w:usb0="80000287" w:usb1="2ACF3C50" w:usb2="00000016" w:usb3="00000000" w:csb0="0004001F" w:csb1="00000000"/>
    <w:embedRegular r:id="rId3" w:fontKey="{025CC625-E387-442A-BC81-73359FC437B4}"/>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4" w:fontKey="{D51403F0-24C0-438C-8A93-26B33BDCB5B1}"/>
  </w:font>
  <w:font w:name="方正仿宋_GB2312">
    <w:panose1 w:val="02000000000000000000"/>
    <w:charset w:val="86"/>
    <w:family w:val="auto"/>
    <w:pitch w:val="default"/>
    <w:sig w:usb0="A00002BF" w:usb1="184F6CFA" w:usb2="00000012" w:usb3="00000000" w:csb0="00040001" w:csb1="00000000"/>
    <w:embedRegular r:id="rId5" w:fontKey="{19D4C228-64CB-43AC-8AEA-5C3E2D1660B9}"/>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1602465"/>
    </w:sdtPr>
    <w:sdtContent>
      <w:p w14:paraId="54737B5E">
        <w:pPr>
          <w:pStyle w:val="12"/>
          <w:jc w:val="right"/>
        </w:pPr>
        <w:r>
          <w:fldChar w:fldCharType="begin"/>
        </w:r>
        <w:r>
          <w:instrText xml:space="preserve">PAGE   \* MERGEFORMAT</w:instrText>
        </w:r>
        <w:r>
          <w:fldChar w:fldCharType="separate"/>
        </w:r>
        <w:r>
          <w:rPr>
            <w:lang w:val="zh-CN"/>
          </w:rPr>
          <w:t>2</w:t>
        </w:r>
        <w:r>
          <w:fldChar w:fldCharType="end"/>
        </w:r>
      </w:p>
    </w:sdtContent>
  </w:sdt>
  <w:p w14:paraId="6D50B803">
    <w:pPr>
      <w:pStyle w:val="8"/>
      <w:spacing w:before="0"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C8AF2">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6E37F">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17736">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DBE66">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35201">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EAF2F"/>
    <w:multiLevelType w:val="multilevel"/>
    <w:tmpl w:val="8F0EAF2F"/>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42A65F1"/>
    <w:multiLevelType w:val="multilevel"/>
    <w:tmpl w:val="042A65F1"/>
    <w:lvl w:ilvl="0" w:tentative="0">
      <w:start w:val="1"/>
      <w:numFmt w:val="japaneseCounting"/>
      <w:lvlText w:val="%1、"/>
      <w:lvlJc w:val="left"/>
      <w:pPr>
        <w:ind w:left="480" w:hanging="4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23F76E75"/>
    <w:multiLevelType w:val="multilevel"/>
    <w:tmpl w:val="23F76E75"/>
    <w:lvl w:ilvl="0" w:tentative="0">
      <w:start w:val="1"/>
      <w:numFmt w:val="japaneseCounting"/>
      <w:lvlText w:val="%1、"/>
      <w:lvlJc w:val="left"/>
      <w:pPr>
        <w:ind w:left="420" w:hanging="4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298D87D4"/>
    <w:multiLevelType w:val="singleLevel"/>
    <w:tmpl w:val="298D87D4"/>
    <w:lvl w:ilvl="0" w:tentative="0">
      <w:start w:val="1"/>
      <w:numFmt w:val="decimal"/>
      <w:suff w:val="space"/>
      <w:lvlText w:val="%1."/>
      <w:lvlJc w:val="left"/>
    </w:lvl>
  </w:abstractNum>
  <w:abstractNum w:abstractNumId="4">
    <w:nsid w:val="3B0E366A"/>
    <w:multiLevelType w:val="multilevel"/>
    <w:tmpl w:val="3B0E366A"/>
    <w:lvl w:ilvl="0" w:tentative="0">
      <w:start w:val="1"/>
      <w:numFmt w:val="decimal"/>
      <w:lvlText w:val="%1）"/>
      <w:lvlJc w:val="left"/>
      <w:pPr>
        <w:ind w:left="1919" w:hanging="360"/>
      </w:pPr>
      <w:rPr>
        <w:rFonts w:hint="default"/>
      </w:rPr>
    </w:lvl>
    <w:lvl w:ilvl="1" w:tentative="0">
      <w:start w:val="1"/>
      <w:numFmt w:val="lowerLetter"/>
      <w:lvlText w:val="%2)"/>
      <w:lvlJc w:val="left"/>
      <w:pPr>
        <w:ind w:left="1240" w:hanging="440"/>
      </w:pPr>
    </w:lvl>
    <w:lvl w:ilvl="2" w:tentative="0">
      <w:start w:val="1"/>
      <w:numFmt w:val="lowerRoman"/>
      <w:lvlText w:val="%3."/>
      <w:lvlJc w:val="right"/>
      <w:pPr>
        <w:ind w:left="1680" w:hanging="440"/>
      </w:pPr>
    </w:lvl>
    <w:lvl w:ilvl="3" w:tentative="0">
      <w:start w:val="1"/>
      <w:numFmt w:val="decimal"/>
      <w:lvlText w:val="%4."/>
      <w:lvlJc w:val="left"/>
      <w:pPr>
        <w:ind w:left="2120" w:hanging="440"/>
      </w:pPr>
    </w:lvl>
    <w:lvl w:ilvl="4" w:tentative="0">
      <w:start w:val="1"/>
      <w:numFmt w:val="lowerLetter"/>
      <w:lvlText w:val="%5)"/>
      <w:lvlJc w:val="left"/>
      <w:pPr>
        <w:ind w:left="2560" w:hanging="440"/>
      </w:pPr>
    </w:lvl>
    <w:lvl w:ilvl="5" w:tentative="0">
      <w:start w:val="1"/>
      <w:numFmt w:val="lowerRoman"/>
      <w:lvlText w:val="%6."/>
      <w:lvlJc w:val="right"/>
      <w:pPr>
        <w:ind w:left="3000" w:hanging="440"/>
      </w:pPr>
    </w:lvl>
    <w:lvl w:ilvl="6" w:tentative="0">
      <w:start w:val="1"/>
      <w:numFmt w:val="decimal"/>
      <w:lvlText w:val="%7."/>
      <w:lvlJc w:val="left"/>
      <w:pPr>
        <w:ind w:left="3440" w:hanging="440"/>
      </w:pPr>
    </w:lvl>
    <w:lvl w:ilvl="7" w:tentative="0">
      <w:start w:val="1"/>
      <w:numFmt w:val="lowerLetter"/>
      <w:lvlText w:val="%8)"/>
      <w:lvlJc w:val="left"/>
      <w:pPr>
        <w:ind w:left="3880" w:hanging="440"/>
      </w:pPr>
    </w:lvl>
    <w:lvl w:ilvl="8" w:tentative="0">
      <w:start w:val="1"/>
      <w:numFmt w:val="lowerRoman"/>
      <w:lvlText w:val="%9."/>
      <w:lvlJc w:val="right"/>
      <w:pPr>
        <w:ind w:left="4320" w:hanging="440"/>
      </w:pPr>
    </w:lvl>
  </w:abstractNum>
  <w:abstractNum w:abstractNumId="5">
    <w:nsid w:val="521A7274"/>
    <w:multiLevelType w:val="multilevel"/>
    <w:tmpl w:val="521A7274"/>
    <w:lvl w:ilvl="0" w:tentative="0">
      <w:start w:val="1"/>
      <w:numFmt w:val="lowerLetter"/>
      <w:lvlText w:val="%1."/>
      <w:lvlJc w:val="left"/>
      <w:pPr>
        <w:ind w:left="1200" w:hanging="360"/>
      </w:pPr>
    </w:lvl>
    <w:lvl w:ilvl="1" w:tentative="0">
      <w:start w:val="1"/>
      <w:numFmt w:val="lowerLetter"/>
      <w:lvlText w:val="%2)"/>
      <w:lvlJc w:val="left"/>
      <w:pPr>
        <w:ind w:left="1720" w:hanging="440"/>
      </w:pPr>
    </w:lvl>
    <w:lvl w:ilvl="2" w:tentative="0">
      <w:start w:val="1"/>
      <w:numFmt w:val="lowerRoman"/>
      <w:lvlText w:val="%3."/>
      <w:lvlJc w:val="right"/>
      <w:pPr>
        <w:ind w:left="2160" w:hanging="440"/>
      </w:pPr>
    </w:lvl>
    <w:lvl w:ilvl="3" w:tentative="0">
      <w:start w:val="1"/>
      <w:numFmt w:val="decimal"/>
      <w:lvlText w:val="%4."/>
      <w:lvlJc w:val="left"/>
      <w:pPr>
        <w:ind w:left="2600" w:hanging="440"/>
      </w:pPr>
    </w:lvl>
    <w:lvl w:ilvl="4" w:tentative="0">
      <w:start w:val="1"/>
      <w:numFmt w:val="lowerLetter"/>
      <w:lvlText w:val="%5)"/>
      <w:lvlJc w:val="left"/>
      <w:pPr>
        <w:ind w:left="3040" w:hanging="440"/>
      </w:pPr>
    </w:lvl>
    <w:lvl w:ilvl="5" w:tentative="0">
      <w:start w:val="1"/>
      <w:numFmt w:val="lowerRoman"/>
      <w:lvlText w:val="%6."/>
      <w:lvlJc w:val="right"/>
      <w:pPr>
        <w:ind w:left="3480" w:hanging="440"/>
      </w:pPr>
    </w:lvl>
    <w:lvl w:ilvl="6" w:tentative="0">
      <w:start w:val="1"/>
      <w:numFmt w:val="decimal"/>
      <w:lvlText w:val="%7."/>
      <w:lvlJc w:val="left"/>
      <w:pPr>
        <w:ind w:left="3920" w:hanging="440"/>
      </w:pPr>
    </w:lvl>
    <w:lvl w:ilvl="7" w:tentative="0">
      <w:start w:val="1"/>
      <w:numFmt w:val="lowerLetter"/>
      <w:lvlText w:val="%8)"/>
      <w:lvlJc w:val="left"/>
      <w:pPr>
        <w:ind w:left="4360" w:hanging="440"/>
      </w:pPr>
    </w:lvl>
    <w:lvl w:ilvl="8" w:tentative="0">
      <w:start w:val="1"/>
      <w:numFmt w:val="lowerRoman"/>
      <w:lvlText w:val="%9."/>
      <w:lvlJc w:val="right"/>
      <w:pPr>
        <w:ind w:left="4800" w:hanging="440"/>
      </w:pPr>
    </w:lvl>
  </w:abstractNum>
  <w:abstractNum w:abstractNumId="6">
    <w:nsid w:val="55432E44"/>
    <w:multiLevelType w:val="multilevel"/>
    <w:tmpl w:val="55432E44"/>
    <w:lvl w:ilvl="0" w:tentative="0">
      <w:start w:val="1"/>
      <w:numFmt w:val="decimal"/>
      <w:pStyle w:val="33"/>
      <w:lvlText w:val="%1."/>
      <w:lvlJc w:val="left"/>
      <w:pPr>
        <w:ind w:left="480" w:hanging="480"/>
      </w:pPr>
      <w:rPr>
        <w:rFonts w:hint="eastAsia"/>
      </w:rPr>
    </w:lvl>
    <w:lvl w:ilvl="1" w:tentative="0">
      <w:start w:val="1"/>
      <w:numFmt w:val="decimal"/>
      <w:lvlText w:val="%2."/>
      <w:lvlJc w:val="left"/>
      <w:pPr>
        <w:tabs>
          <w:tab w:val="left" w:pos="960"/>
        </w:tabs>
        <w:ind w:left="960" w:hanging="480"/>
      </w:pPr>
      <w:rPr>
        <w:rFonts w:hint="eastAsia"/>
      </w:r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7">
    <w:nsid w:val="58866808"/>
    <w:multiLevelType w:val="multilevel"/>
    <w:tmpl w:val="5886680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5CE040D0"/>
    <w:multiLevelType w:val="multilevel"/>
    <w:tmpl w:val="5CE040D0"/>
    <w:lvl w:ilvl="0" w:tentative="0">
      <w:start w:val="1"/>
      <w:numFmt w:val="decimal"/>
      <w:pStyle w:val="30"/>
      <w:lvlText w:val="%1."/>
      <w:lvlJc w:val="left"/>
      <w:pPr>
        <w:ind w:left="993" w:hanging="480"/>
      </w:pPr>
      <w:rPr>
        <w:rFonts w:hint="eastAsia"/>
        <w:b w:val="0"/>
        <w:dstrike w:val="0"/>
        <w:color w:val="auto"/>
        <w:sz w:val="22"/>
        <w:szCs w:val="22"/>
      </w:rPr>
    </w:lvl>
    <w:lvl w:ilvl="1" w:tentative="0">
      <w:start w:val="1"/>
      <w:numFmt w:val="upperLetter"/>
      <w:lvlText w:val="%2."/>
      <w:lvlJc w:val="left"/>
      <w:pPr>
        <w:ind w:left="1473" w:hanging="480"/>
      </w:pPr>
    </w:lvl>
    <w:lvl w:ilvl="2" w:tentative="0">
      <w:start w:val="1"/>
      <w:numFmt w:val="lowerRoman"/>
      <w:lvlText w:val="%3."/>
      <w:lvlJc w:val="right"/>
      <w:pPr>
        <w:ind w:left="1953" w:hanging="480"/>
      </w:pPr>
    </w:lvl>
    <w:lvl w:ilvl="3" w:tentative="0">
      <w:start w:val="1"/>
      <w:numFmt w:val="decimal"/>
      <w:lvlText w:val="%4."/>
      <w:lvlJc w:val="left"/>
      <w:pPr>
        <w:ind w:left="2433" w:hanging="480"/>
      </w:pPr>
    </w:lvl>
    <w:lvl w:ilvl="4" w:tentative="0">
      <w:start w:val="1"/>
      <w:numFmt w:val="ideographTraditional"/>
      <w:lvlText w:val="%5、"/>
      <w:lvlJc w:val="left"/>
      <w:pPr>
        <w:ind w:left="2913" w:hanging="480"/>
      </w:pPr>
    </w:lvl>
    <w:lvl w:ilvl="5" w:tentative="0">
      <w:start w:val="1"/>
      <w:numFmt w:val="lowerRoman"/>
      <w:lvlText w:val="%6."/>
      <w:lvlJc w:val="right"/>
      <w:pPr>
        <w:ind w:left="3393" w:hanging="480"/>
      </w:pPr>
    </w:lvl>
    <w:lvl w:ilvl="6" w:tentative="0">
      <w:start w:val="1"/>
      <w:numFmt w:val="decimal"/>
      <w:lvlText w:val="%7."/>
      <w:lvlJc w:val="left"/>
      <w:pPr>
        <w:ind w:left="3873" w:hanging="480"/>
      </w:pPr>
    </w:lvl>
    <w:lvl w:ilvl="7" w:tentative="0">
      <w:start w:val="1"/>
      <w:numFmt w:val="ideographTraditional"/>
      <w:lvlText w:val="%8、"/>
      <w:lvlJc w:val="left"/>
      <w:pPr>
        <w:ind w:left="4353" w:hanging="480"/>
      </w:pPr>
    </w:lvl>
    <w:lvl w:ilvl="8" w:tentative="0">
      <w:start w:val="1"/>
      <w:numFmt w:val="lowerRoman"/>
      <w:lvlText w:val="%9."/>
      <w:lvlJc w:val="right"/>
      <w:pPr>
        <w:ind w:left="4833" w:hanging="480"/>
      </w:pPr>
    </w:lvl>
  </w:abstractNum>
  <w:abstractNum w:abstractNumId="9">
    <w:nsid w:val="673A79BE"/>
    <w:multiLevelType w:val="multilevel"/>
    <w:tmpl w:val="673A79BE"/>
    <w:lvl w:ilvl="0" w:tentative="0">
      <w:start w:val="1"/>
      <w:numFmt w:val="japaneseCounting"/>
      <w:lvlText w:val="%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8"/>
  </w:num>
  <w:num w:numId="2">
    <w:abstractNumId w:val="6"/>
  </w:num>
  <w:num w:numId="3">
    <w:abstractNumId w:val="1"/>
  </w:num>
  <w:num w:numId="4">
    <w:abstractNumId w:val="3"/>
  </w:num>
  <w:num w:numId="5">
    <w:abstractNumId w:val="2"/>
  </w:num>
  <w:num w:numId="6">
    <w:abstractNumId w:val="7"/>
  </w:num>
  <w:num w:numId="7">
    <w:abstractNumId w:val="0"/>
  </w:num>
  <w:num w:numId="8">
    <w:abstractNumId w:val="4"/>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NhN2EyODk5NWNhN2FhYWRiYWNjMzM2ZjBjZDk4MTEifQ=="/>
  </w:docVars>
  <w:rsids>
    <w:rsidRoot w:val="68E7518F"/>
    <w:rsid w:val="0001428F"/>
    <w:rsid w:val="00020C3F"/>
    <w:rsid w:val="000631A8"/>
    <w:rsid w:val="00064CFC"/>
    <w:rsid w:val="00065850"/>
    <w:rsid w:val="00083132"/>
    <w:rsid w:val="00086086"/>
    <w:rsid w:val="00087E7A"/>
    <w:rsid w:val="000977C6"/>
    <w:rsid w:val="000A1D5C"/>
    <w:rsid w:val="000A5C0A"/>
    <w:rsid w:val="000A62AB"/>
    <w:rsid w:val="000B0446"/>
    <w:rsid w:val="000C2299"/>
    <w:rsid w:val="000C595C"/>
    <w:rsid w:val="000E3100"/>
    <w:rsid w:val="000E4135"/>
    <w:rsid w:val="000E6E4C"/>
    <w:rsid w:val="000F282F"/>
    <w:rsid w:val="00134A40"/>
    <w:rsid w:val="00145699"/>
    <w:rsid w:val="001507AB"/>
    <w:rsid w:val="001529F9"/>
    <w:rsid w:val="00162925"/>
    <w:rsid w:val="001B1E2A"/>
    <w:rsid w:val="001D1DB4"/>
    <w:rsid w:val="001D2B73"/>
    <w:rsid w:val="001E536C"/>
    <w:rsid w:val="001F2431"/>
    <w:rsid w:val="00205466"/>
    <w:rsid w:val="002067D8"/>
    <w:rsid w:val="00207364"/>
    <w:rsid w:val="0021012D"/>
    <w:rsid w:val="002630C2"/>
    <w:rsid w:val="00265DC9"/>
    <w:rsid w:val="00266AEA"/>
    <w:rsid w:val="002728CB"/>
    <w:rsid w:val="002826CB"/>
    <w:rsid w:val="00283861"/>
    <w:rsid w:val="002861FE"/>
    <w:rsid w:val="002A19A2"/>
    <w:rsid w:val="002A2D9D"/>
    <w:rsid w:val="002B41B9"/>
    <w:rsid w:val="002C0058"/>
    <w:rsid w:val="002C5415"/>
    <w:rsid w:val="002D0337"/>
    <w:rsid w:val="002E0868"/>
    <w:rsid w:val="002F1D97"/>
    <w:rsid w:val="00300DE4"/>
    <w:rsid w:val="00306C42"/>
    <w:rsid w:val="003120A0"/>
    <w:rsid w:val="00331472"/>
    <w:rsid w:val="003349E8"/>
    <w:rsid w:val="003573B4"/>
    <w:rsid w:val="00366477"/>
    <w:rsid w:val="003700A0"/>
    <w:rsid w:val="00371A93"/>
    <w:rsid w:val="003A6EFE"/>
    <w:rsid w:val="003B03B7"/>
    <w:rsid w:val="003B34A6"/>
    <w:rsid w:val="003B76F2"/>
    <w:rsid w:val="003C29D8"/>
    <w:rsid w:val="003C649C"/>
    <w:rsid w:val="003D7564"/>
    <w:rsid w:val="003E7136"/>
    <w:rsid w:val="003F20F7"/>
    <w:rsid w:val="00405CF5"/>
    <w:rsid w:val="00423B7F"/>
    <w:rsid w:val="00432CFA"/>
    <w:rsid w:val="00437296"/>
    <w:rsid w:val="00440298"/>
    <w:rsid w:val="00446004"/>
    <w:rsid w:val="00454043"/>
    <w:rsid w:val="00465864"/>
    <w:rsid w:val="00484158"/>
    <w:rsid w:val="004967EC"/>
    <w:rsid w:val="004A4468"/>
    <w:rsid w:val="004A4719"/>
    <w:rsid w:val="004A692F"/>
    <w:rsid w:val="004B2E82"/>
    <w:rsid w:val="004C5AE5"/>
    <w:rsid w:val="004D2480"/>
    <w:rsid w:val="004D67C1"/>
    <w:rsid w:val="004F5C74"/>
    <w:rsid w:val="004F75C9"/>
    <w:rsid w:val="0050133B"/>
    <w:rsid w:val="0053312D"/>
    <w:rsid w:val="00543CAC"/>
    <w:rsid w:val="00545B8D"/>
    <w:rsid w:val="005524D9"/>
    <w:rsid w:val="00574BB9"/>
    <w:rsid w:val="005769C8"/>
    <w:rsid w:val="005950EF"/>
    <w:rsid w:val="005A635E"/>
    <w:rsid w:val="005A71A5"/>
    <w:rsid w:val="005A7E41"/>
    <w:rsid w:val="005B742D"/>
    <w:rsid w:val="005C5960"/>
    <w:rsid w:val="00603878"/>
    <w:rsid w:val="00603FBC"/>
    <w:rsid w:val="00604837"/>
    <w:rsid w:val="0060672E"/>
    <w:rsid w:val="00606F6A"/>
    <w:rsid w:val="006200F4"/>
    <w:rsid w:val="006232A1"/>
    <w:rsid w:val="006348B4"/>
    <w:rsid w:val="00647140"/>
    <w:rsid w:val="00652251"/>
    <w:rsid w:val="006537CA"/>
    <w:rsid w:val="00656629"/>
    <w:rsid w:val="006571E5"/>
    <w:rsid w:val="0066514A"/>
    <w:rsid w:val="00667D56"/>
    <w:rsid w:val="006844BF"/>
    <w:rsid w:val="00695A55"/>
    <w:rsid w:val="006A326E"/>
    <w:rsid w:val="006A43DF"/>
    <w:rsid w:val="006B04C5"/>
    <w:rsid w:val="006B65F4"/>
    <w:rsid w:val="006D02AC"/>
    <w:rsid w:val="006E344E"/>
    <w:rsid w:val="006E4545"/>
    <w:rsid w:val="00725F9C"/>
    <w:rsid w:val="00742DC2"/>
    <w:rsid w:val="00747A35"/>
    <w:rsid w:val="00763C98"/>
    <w:rsid w:val="00764157"/>
    <w:rsid w:val="007711DE"/>
    <w:rsid w:val="00771F9C"/>
    <w:rsid w:val="0078776F"/>
    <w:rsid w:val="00795C06"/>
    <w:rsid w:val="00797292"/>
    <w:rsid w:val="007A28C2"/>
    <w:rsid w:val="007A5BF5"/>
    <w:rsid w:val="007B1C50"/>
    <w:rsid w:val="007B25FA"/>
    <w:rsid w:val="007B466F"/>
    <w:rsid w:val="007C5248"/>
    <w:rsid w:val="007D057A"/>
    <w:rsid w:val="007E5F8F"/>
    <w:rsid w:val="007E6F93"/>
    <w:rsid w:val="007F1877"/>
    <w:rsid w:val="008076C8"/>
    <w:rsid w:val="00814EA2"/>
    <w:rsid w:val="00817E39"/>
    <w:rsid w:val="00822BBB"/>
    <w:rsid w:val="00857DDD"/>
    <w:rsid w:val="008602E4"/>
    <w:rsid w:val="0087624C"/>
    <w:rsid w:val="008776A5"/>
    <w:rsid w:val="00880F1C"/>
    <w:rsid w:val="00885E9B"/>
    <w:rsid w:val="008B7E2D"/>
    <w:rsid w:val="008C255E"/>
    <w:rsid w:val="008D5936"/>
    <w:rsid w:val="008E781D"/>
    <w:rsid w:val="0090190F"/>
    <w:rsid w:val="0092229D"/>
    <w:rsid w:val="009323E0"/>
    <w:rsid w:val="00934AB1"/>
    <w:rsid w:val="00936ECA"/>
    <w:rsid w:val="00937E97"/>
    <w:rsid w:val="00943979"/>
    <w:rsid w:val="009547DE"/>
    <w:rsid w:val="00957838"/>
    <w:rsid w:val="009774E2"/>
    <w:rsid w:val="009815EC"/>
    <w:rsid w:val="00981675"/>
    <w:rsid w:val="00994ADF"/>
    <w:rsid w:val="00994D72"/>
    <w:rsid w:val="009A1FFF"/>
    <w:rsid w:val="009E5555"/>
    <w:rsid w:val="009F3F23"/>
    <w:rsid w:val="009F46AC"/>
    <w:rsid w:val="009F4C72"/>
    <w:rsid w:val="00A0367B"/>
    <w:rsid w:val="00A15BC3"/>
    <w:rsid w:val="00A17E6C"/>
    <w:rsid w:val="00A23B5E"/>
    <w:rsid w:val="00A3256E"/>
    <w:rsid w:val="00A61FA0"/>
    <w:rsid w:val="00A725D0"/>
    <w:rsid w:val="00A83678"/>
    <w:rsid w:val="00A84F06"/>
    <w:rsid w:val="00A86001"/>
    <w:rsid w:val="00A97242"/>
    <w:rsid w:val="00AB04A5"/>
    <w:rsid w:val="00AC227A"/>
    <w:rsid w:val="00AC4909"/>
    <w:rsid w:val="00AC55F3"/>
    <w:rsid w:val="00AD3C0E"/>
    <w:rsid w:val="00AF52B4"/>
    <w:rsid w:val="00B13899"/>
    <w:rsid w:val="00B239C1"/>
    <w:rsid w:val="00B33427"/>
    <w:rsid w:val="00B40D8C"/>
    <w:rsid w:val="00B429A0"/>
    <w:rsid w:val="00B454B5"/>
    <w:rsid w:val="00B53977"/>
    <w:rsid w:val="00B57B35"/>
    <w:rsid w:val="00B678A0"/>
    <w:rsid w:val="00B95885"/>
    <w:rsid w:val="00BA1BCD"/>
    <w:rsid w:val="00BA1E11"/>
    <w:rsid w:val="00BA48D5"/>
    <w:rsid w:val="00BE1915"/>
    <w:rsid w:val="00BE232E"/>
    <w:rsid w:val="00C12DC9"/>
    <w:rsid w:val="00C256D4"/>
    <w:rsid w:val="00C32C63"/>
    <w:rsid w:val="00C366C9"/>
    <w:rsid w:val="00C3787C"/>
    <w:rsid w:val="00C4061A"/>
    <w:rsid w:val="00C439A8"/>
    <w:rsid w:val="00C453F8"/>
    <w:rsid w:val="00C601FF"/>
    <w:rsid w:val="00C6143E"/>
    <w:rsid w:val="00C70DD8"/>
    <w:rsid w:val="00C77AE6"/>
    <w:rsid w:val="00C80872"/>
    <w:rsid w:val="00C87B48"/>
    <w:rsid w:val="00CA119F"/>
    <w:rsid w:val="00CB0DAD"/>
    <w:rsid w:val="00CB1913"/>
    <w:rsid w:val="00CB1B6D"/>
    <w:rsid w:val="00CC3524"/>
    <w:rsid w:val="00CD1755"/>
    <w:rsid w:val="00CE2877"/>
    <w:rsid w:val="00CE3AC3"/>
    <w:rsid w:val="00CE70E1"/>
    <w:rsid w:val="00CF023A"/>
    <w:rsid w:val="00D01307"/>
    <w:rsid w:val="00D26C43"/>
    <w:rsid w:val="00D30013"/>
    <w:rsid w:val="00D365CF"/>
    <w:rsid w:val="00D633A1"/>
    <w:rsid w:val="00D723E2"/>
    <w:rsid w:val="00D77E2A"/>
    <w:rsid w:val="00D82CD3"/>
    <w:rsid w:val="00DA49C7"/>
    <w:rsid w:val="00DA5B4A"/>
    <w:rsid w:val="00DA7A24"/>
    <w:rsid w:val="00DB1953"/>
    <w:rsid w:val="00DD0FE2"/>
    <w:rsid w:val="00DD4195"/>
    <w:rsid w:val="00E02A60"/>
    <w:rsid w:val="00E07B81"/>
    <w:rsid w:val="00E137AA"/>
    <w:rsid w:val="00E36146"/>
    <w:rsid w:val="00E47A9D"/>
    <w:rsid w:val="00E71316"/>
    <w:rsid w:val="00E852D2"/>
    <w:rsid w:val="00E94303"/>
    <w:rsid w:val="00E97280"/>
    <w:rsid w:val="00EA61BB"/>
    <w:rsid w:val="00EA7C08"/>
    <w:rsid w:val="00EA7CEF"/>
    <w:rsid w:val="00EB0569"/>
    <w:rsid w:val="00EC33FC"/>
    <w:rsid w:val="00ED5B8F"/>
    <w:rsid w:val="00EE7E12"/>
    <w:rsid w:val="00F04683"/>
    <w:rsid w:val="00F241E3"/>
    <w:rsid w:val="00F2672C"/>
    <w:rsid w:val="00F3120C"/>
    <w:rsid w:val="00F471D7"/>
    <w:rsid w:val="00F47DE2"/>
    <w:rsid w:val="00F51A87"/>
    <w:rsid w:val="00F576B1"/>
    <w:rsid w:val="00F71B86"/>
    <w:rsid w:val="00F71F8C"/>
    <w:rsid w:val="00F832D4"/>
    <w:rsid w:val="00F84F1C"/>
    <w:rsid w:val="00F85AD2"/>
    <w:rsid w:val="00F860F6"/>
    <w:rsid w:val="00F92BFF"/>
    <w:rsid w:val="00F95BE8"/>
    <w:rsid w:val="00FA0F07"/>
    <w:rsid w:val="00FA6B5A"/>
    <w:rsid w:val="00FD10F5"/>
    <w:rsid w:val="00FE7388"/>
    <w:rsid w:val="00FF56B0"/>
    <w:rsid w:val="019D73AC"/>
    <w:rsid w:val="05D958E5"/>
    <w:rsid w:val="06A32947"/>
    <w:rsid w:val="06AD0481"/>
    <w:rsid w:val="06AE5BB8"/>
    <w:rsid w:val="073150C1"/>
    <w:rsid w:val="088774FD"/>
    <w:rsid w:val="08F412A3"/>
    <w:rsid w:val="091172E8"/>
    <w:rsid w:val="09645037"/>
    <w:rsid w:val="09CD0100"/>
    <w:rsid w:val="0BA12222"/>
    <w:rsid w:val="0CDC4F8D"/>
    <w:rsid w:val="0D631254"/>
    <w:rsid w:val="0ED00E6D"/>
    <w:rsid w:val="12AD706B"/>
    <w:rsid w:val="13B62520"/>
    <w:rsid w:val="13D2440C"/>
    <w:rsid w:val="15623578"/>
    <w:rsid w:val="16723ED0"/>
    <w:rsid w:val="16864A09"/>
    <w:rsid w:val="17475289"/>
    <w:rsid w:val="17D1719D"/>
    <w:rsid w:val="19D71E9A"/>
    <w:rsid w:val="1B5F78F8"/>
    <w:rsid w:val="1C2D4221"/>
    <w:rsid w:val="1C474AE9"/>
    <w:rsid w:val="1C771AFC"/>
    <w:rsid w:val="1E7B541D"/>
    <w:rsid w:val="1F2E14D4"/>
    <w:rsid w:val="214025E7"/>
    <w:rsid w:val="215255CD"/>
    <w:rsid w:val="21A43EBE"/>
    <w:rsid w:val="226A5FE8"/>
    <w:rsid w:val="23256E6C"/>
    <w:rsid w:val="23B102A8"/>
    <w:rsid w:val="249479B1"/>
    <w:rsid w:val="252E6578"/>
    <w:rsid w:val="25FF512A"/>
    <w:rsid w:val="26D238DD"/>
    <w:rsid w:val="270348E8"/>
    <w:rsid w:val="29DB01C2"/>
    <w:rsid w:val="2B922435"/>
    <w:rsid w:val="339E7479"/>
    <w:rsid w:val="35D73F34"/>
    <w:rsid w:val="3C3650B5"/>
    <w:rsid w:val="3D31761D"/>
    <w:rsid w:val="40B215F3"/>
    <w:rsid w:val="40D24CE0"/>
    <w:rsid w:val="423050F8"/>
    <w:rsid w:val="427417DA"/>
    <w:rsid w:val="428A5755"/>
    <w:rsid w:val="44597608"/>
    <w:rsid w:val="44C62664"/>
    <w:rsid w:val="44FC52DE"/>
    <w:rsid w:val="45C0055D"/>
    <w:rsid w:val="493F77BE"/>
    <w:rsid w:val="4B082827"/>
    <w:rsid w:val="4BCB2428"/>
    <w:rsid w:val="4EDC3362"/>
    <w:rsid w:val="50E4537F"/>
    <w:rsid w:val="525E6527"/>
    <w:rsid w:val="527A43D4"/>
    <w:rsid w:val="52CE6C7B"/>
    <w:rsid w:val="532A047E"/>
    <w:rsid w:val="536A34DD"/>
    <w:rsid w:val="53AA4948"/>
    <w:rsid w:val="53F3483B"/>
    <w:rsid w:val="54DF3BEB"/>
    <w:rsid w:val="54F76A82"/>
    <w:rsid w:val="55FA2793"/>
    <w:rsid w:val="57357280"/>
    <w:rsid w:val="58D5034F"/>
    <w:rsid w:val="5A255073"/>
    <w:rsid w:val="5A8A7F37"/>
    <w:rsid w:val="5B55501A"/>
    <w:rsid w:val="5B7B3430"/>
    <w:rsid w:val="5E9760A9"/>
    <w:rsid w:val="5EBC2507"/>
    <w:rsid w:val="5F801830"/>
    <w:rsid w:val="61154548"/>
    <w:rsid w:val="640310D4"/>
    <w:rsid w:val="642C127C"/>
    <w:rsid w:val="670B7AEA"/>
    <w:rsid w:val="68E7518F"/>
    <w:rsid w:val="6BF91406"/>
    <w:rsid w:val="70BA1EAD"/>
    <w:rsid w:val="70EC2DED"/>
    <w:rsid w:val="72BA15AC"/>
    <w:rsid w:val="73867876"/>
    <w:rsid w:val="73D2750D"/>
    <w:rsid w:val="74480F2F"/>
    <w:rsid w:val="763B6DAE"/>
    <w:rsid w:val="767B3E8C"/>
    <w:rsid w:val="768D5B30"/>
    <w:rsid w:val="798664A6"/>
    <w:rsid w:val="7AD966CD"/>
    <w:rsid w:val="7B414BAE"/>
    <w:rsid w:val="7F124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0"/>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autoRedefine/>
    <w:qFormat/>
    <w:uiPriority w:val="1"/>
    <w:pPr>
      <w:autoSpaceDE w:val="0"/>
      <w:autoSpaceDN w:val="0"/>
      <w:jc w:val="center"/>
      <w:outlineLvl w:val="1"/>
    </w:pPr>
    <w:rPr>
      <w:rFonts w:ascii="微软雅黑" w:hAnsi="微软雅黑" w:eastAsia="微软雅黑" w:cs="微软雅黑"/>
      <w:b/>
      <w:bCs/>
      <w:kern w:val="0"/>
      <w:sz w:val="28"/>
      <w:szCs w:val="28"/>
      <w:lang w:val="fi-FI" w:eastAsia="fi-FI" w:bidi="fi-FI"/>
    </w:rPr>
  </w:style>
  <w:style w:type="paragraph" w:styleId="4">
    <w:name w:val="heading 3"/>
    <w:basedOn w:val="1"/>
    <w:next w:val="1"/>
    <w:link w:val="37"/>
    <w:autoRedefine/>
    <w:qFormat/>
    <w:uiPriority w:val="1"/>
    <w:pPr>
      <w:autoSpaceDE w:val="0"/>
      <w:autoSpaceDN w:val="0"/>
      <w:jc w:val="center"/>
      <w:outlineLvl w:val="2"/>
    </w:pPr>
    <w:rPr>
      <w:rFonts w:ascii="黑体" w:hAnsi="黑体" w:eastAsia="黑体" w:cs="微软雅黑"/>
      <w:b/>
      <w:bCs/>
      <w:kern w:val="0"/>
      <w:sz w:val="28"/>
      <w:szCs w:val="28"/>
      <w:lang w:val="fi-FI" w:bidi="fi-FI"/>
    </w:rPr>
  </w:style>
  <w:style w:type="paragraph" w:styleId="5">
    <w:name w:val="heading 4"/>
    <w:basedOn w:val="1"/>
    <w:next w:val="1"/>
    <w:link w:val="38"/>
    <w:qFormat/>
    <w:uiPriority w:val="1"/>
    <w:pPr>
      <w:autoSpaceDE w:val="0"/>
      <w:autoSpaceDN w:val="0"/>
      <w:ind w:left="644" w:hanging="425"/>
      <w:jc w:val="left"/>
      <w:outlineLvl w:val="3"/>
    </w:pPr>
    <w:rPr>
      <w:rFonts w:ascii="微软雅黑" w:hAnsi="微软雅黑" w:eastAsia="微软雅黑" w:cs="微软雅黑"/>
      <w:b/>
      <w:bCs/>
      <w:kern w:val="0"/>
      <w:szCs w:val="21"/>
      <w:lang w:val="fi-FI" w:eastAsia="fi-FI" w:bidi="fi-FI"/>
    </w:rPr>
  </w:style>
  <w:style w:type="character" w:default="1" w:styleId="23">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2520" w:leftChars="1200"/>
    </w:pPr>
    <w:rPr>
      <w:szCs w:val="22"/>
    </w:rPr>
  </w:style>
  <w:style w:type="paragraph" w:styleId="7">
    <w:name w:val="Note Heading"/>
    <w:basedOn w:val="1"/>
    <w:next w:val="1"/>
    <w:autoRedefine/>
    <w:qFormat/>
    <w:uiPriority w:val="0"/>
    <w:pPr>
      <w:tabs>
        <w:tab w:val="center" w:pos="4153"/>
        <w:tab w:val="right" w:pos="8306"/>
      </w:tabs>
      <w:jc w:val="center"/>
    </w:pPr>
    <w:rPr>
      <w:rFonts w:ascii="Times New Roman" w:hAnsi="Times New Roman" w:eastAsia="PMingLiU" w:cs="Times New Roman"/>
      <w:sz w:val="24"/>
      <w:szCs w:val="20"/>
    </w:rPr>
  </w:style>
  <w:style w:type="paragraph" w:styleId="8">
    <w:name w:val="Body Text"/>
    <w:basedOn w:val="1"/>
    <w:autoRedefine/>
    <w:qFormat/>
    <w:uiPriority w:val="1"/>
    <w:pPr>
      <w:autoSpaceDE w:val="0"/>
      <w:autoSpaceDN w:val="0"/>
      <w:adjustRightInd w:val="0"/>
      <w:spacing w:before="37"/>
      <w:ind w:left="645"/>
      <w:jc w:val="left"/>
    </w:pPr>
    <w:rPr>
      <w:rFonts w:ascii="宋体" w:hAnsi="Times New Roman" w:eastAsia="宋体" w:cs="宋体"/>
      <w:kern w:val="0"/>
      <w:szCs w:val="21"/>
    </w:rPr>
  </w:style>
  <w:style w:type="paragraph" w:styleId="9">
    <w:name w:val="toc 5"/>
    <w:basedOn w:val="1"/>
    <w:next w:val="1"/>
    <w:autoRedefine/>
    <w:unhideWhenUsed/>
    <w:qFormat/>
    <w:uiPriority w:val="39"/>
    <w:pPr>
      <w:ind w:left="1680" w:leftChars="800"/>
    </w:pPr>
    <w:rPr>
      <w:szCs w:val="22"/>
    </w:rPr>
  </w:style>
  <w:style w:type="paragraph" w:styleId="10">
    <w:name w:val="toc 3"/>
    <w:basedOn w:val="1"/>
    <w:next w:val="1"/>
    <w:autoRedefine/>
    <w:qFormat/>
    <w:uiPriority w:val="39"/>
    <w:pPr>
      <w:ind w:left="840" w:leftChars="400"/>
    </w:pPr>
  </w:style>
  <w:style w:type="paragraph" w:styleId="11">
    <w:name w:val="toc 8"/>
    <w:basedOn w:val="1"/>
    <w:next w:val="1"/>
    <w:autoRedefine/>
    <w:unhideWhenUsed/>
    <w:qFormat/>
    <w:uiPriority w:val="39"/>
    <w:pPr>
      <w:ind w:left="2940" w:leftChars="1400"/>
    </w:pPr>
    <w:rPr>
      <w:szCs w:val="22"/>
    </w:rPr>
  </w:style>
  <w:style w:type="paragraph" w:styleId="12">
    <w:name w:val="footer"/>
    <w:basedOn w:val="1"/>
    <w:link w:val="48"/>
    <w:autoRedefine/>
    <w:qFormat/>
    <w:uiPriority w:val="99"/>
    <w:pPr>
      <w:tabs>
        <w:tab w:val="center" w:pos="4153"/>
        <w:tab w:val="right" w:pos="8306"/>
      </w:tabs>
      <w:snapToGrid w:val="0"/>
      <w:jc w:val="left"/>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autoRedefine/>
    <w:qFormat/>
    <w:uiPriority w:val="39"/>
    <w:pPr>
      <w:tabs>
        <w:tab w:val="left" w:pos="840"/>
        <w:tab w:val="right" w:leader="dot" w:pos="10900"/>
      </w:tabs>
      <w:ind w:right="703" w:rightChars="335" w:firstLine="425" w:firstLineChars="177"/>
    </w:pPr>
  </w:style>
  <w:style w:type="paragraph" w:styleId="15">
    <w:name w:val="toc 4"/>
    <w:basedOn w:val="1"/>
    <w:next w:val="1"/>
    <w:autoRedefine/>
    <w:unhideWhenUsed/>
    <w:qFormat/>
    <w:uiPriority w:val="39"/>
    <w:pPr>
      <w:ind w:left="1260" w:leftChars="600"/>
    </w:pPr>
    <w:rPr>
      <w:szCs w:val="22"/>
    </w:rPr>
  </w:style>
  <w:style w:type="paragraph" w:styleId="16">
    <w:name w:val="toc 6"/>
    <w:basedOn w:val="1"/>
    <w:next w:val="1"/>
    <w:autoRedefine/>
    <w:unhideWhenUsed/>
    <w:qFormat/>
    <w:uiPriority w:val="39"/>
    <w:pPr>
      <w:ind w:left="2100" w:leftChars="1000"/>
    </w:pPr>
    <w:rPr>
      <w:szCs w:val="22"/>
    </w:rPr>
  </w:style>
  <w:style w:type="paragraph" w:styleId="17">
    <w:name w:val="toc 2"/>
    <w:basedOn w:val="1"/>
    <w:next w:val="1"/>
    <w:autoRedefine/>
    <w:qFormat/>
    <w:uiPriority w:val="39"/>
    <w:pPr>
      <w:ind w:left="420" w:leftChars="200"/>
    </w:pPr>
  </w:style>
  <w:style w:type="paragraph" w:styleId="18">
    <w:name w:val="toc 9"/>
    <w:basedOn w:val="1"/>
    <w:next w:val="1"/>
    <w:autoRedefine/>
    <w:unhideWhenUsed/>
    <w:qFormat/>
    <w:uiPriority w:val="39"/>
    <w:pPr>
      <w:ind w:left="3360" w:leftChars="1600"/>
    </w:pPr>
    <w:rPr>
      <w:szCs w:val="22"/>
    </w:rPr>
  </w:style>
  <w:style w:type="paragraph" w:styleId="19">
    <w:name w:val="Normal (Web)"/>
    <w:basedOn w:val="1"/>
    <w:autoRedefine/>
    <w:qFormat/>
    <w:uiPriority w:val="0"/>
    <w:pPr>
      <w:tabs>
        <w:tab w:val="center" w:pos="4153"/>
        <w:tab w:val="right" w:pos="8306"/>
      </w:tabs>
    </w:pPr>
    <w:rPr>
      <w:rFonts w:ascii="Times New Roman" w:hAnsi="Times New Roman" w:cs="Times New Roman"/>
      <w:sz w:val="24"/>
    </w:rPr>
  </w:style>
  <w:style w:type="paragraph" w:styleId="20">
    <w:name w:val="Title"/>
    <w:basedOn w:val="1"/>
    <w:next w:val="1"/>
    <w:autoRedefine/>
    <w:qFormat/>
    <w:uiPriority w:val="10"/>
    <w:pPr>
      <w:tabs>
        <w:tab w:val="center" w:pos="4153"/>
        <w:tab w:val="right" w:pos="8306"/>
      </w:tabs>
      <w:spacing w:before="240" w:after="60"/>
      <w:jc w:val="center"/>
      <w:outlineLvl w:val="0"/>
    </w:pPr>
    <w:rPr>
      <w:rFonts w:ascii="Cambria" w:hAnsi="Cambria" w:eastAsia="PMingLiU" w:cs="Times New Roman"/>
      <w:b/>
      <w:bCs/>
      <w:sz w:val="32"/>
      <w:szCs w:val="32"/>
    </w:rPr>
  </w:style>
  <w:style w:type="table" w:styleId="22">
    <w:name w:val="Table Grid"/>
    <w:basedOn w:val="2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Hyperlink"/>
    <w:basedOn w:val="23"/>
    <w:autoRedefine/>
    <w:unhideWhenUsed/>
    <w:qFormat/>
    <w:uiPriority w:val="99"/>
    <w:rPr>
      <w:color w:val="0563C1" w:themeColor="hyperlink"/>
      <w:u w:val="single"/>
      <w14:textFill>
        <w14:solidFill>
          <w14:schemeClr w14:val="hlink"/>
        </w14:solidFill>
      </w14:textFill>
    </w:rPr>
  </w:style>
  <w:style w:type="paragraph" w:customStyle="1" w:styleId="26">
    <w:name w:val="subtitle02"/>
    <w:basedOn w:val="27"/>
    <w:next w:val="1"/>
    <w:autoRedefine/>
    <w:qFormat/>
    <w:uiPriority w:val="0"/>
    <w:pPr>
      <w:tabs>
        <w:tab w:val="center" w:pos="4153"/>
        <w:tab w:val="right" w:pos="8306"/>
      </w:tabs>
    </w:pPr>
  </w:style>
  <w:style w:type="paragraph" w:customStyle="1" w:styleId="27">
    <w:name w:val="副标题1"/>
    <w:basedOn w:val="28"/>
    <w:autoRedefine/>
    <w:qFormat/>
    <w:uiPriority w:val="0"/>
    <w:pPr>
      <w:tabs>
        <w:tab w:val="center" w:pos="4153"/>
        <w:tab w:val="right" w:pos="8306"/>
      </w:tabs>
      <w:spacing w:after="0"/>
      <w:ind w:left="440" w:leftChars="200"/>
    </w:pPr>
    <w:rPr>
      <w:sz w:val="24"/>
      <w:szCs w:val="24"/>
    </w:rPr>
  </w:style>
  <w:style w:type="paragraph" w:customStyle="1" w:styleId="28">
    <w:name w:val="title01"/>
    <w:basedOn w:val="29"/>
    <w:autoRedefine/>
    <w:qFormat/>
    <w:uiPriority w:val="0"/>
    <w:pPr>
      <w:tabs>
        <w:tab w:val="center" w:pos="4153"/>
        <w:tab w:val="right" w:pos="8306"/>
      </w:tabs>
    </w:pPr>
  </w:style>
  <w:style w:type="paragraph" w:customStyle="1" w:styleId="29">
    <w:name w:val="樣式rules"/>
    <w:basedOn w:val="20"/>
    <w:autoRedefine/>
    <w:qFormat/>
    <w:uiPriority w:val="0"/>
    <w:pPr>
      <w:spacing w:before="120"/>
      <w:jc w:val="left"/>
    </w:pPr>
    <w:rPr>
      <w:rFonts w:ascii="Arial Unicode MS" w:hAnsi="Arial Unicode MS" w:eastAsia="Arial Unicode MS"/>
      <w:color w:val="C00000"/>
      <w:sz w:val="28"/>
      <w:szCs w:val="28"/>
    </w:rPr>
  </w:style>
  <w:style w:type="paragraph" w:customStyle="1" w:styleId="30">
    <w:name w:val="word01"/>
    <w:autoRedefine/>
    <w:qFormat/>
    <w:uiPriority w:val="0"/>
    <w:pPr>
      <w:numPr>
        <w:ilvl w:val="0"/>
        <w:numId w:val="1"/>
      </w:numPr>
      <w:tabs>
        <w:tab w:val="left" w:pos="993"/>
      </w:tabs>
    </w:pPr>
    <w:rPr>
      <w:rFonts w:ascii="Arial Unicode MS" w:hAnsi="Arial Unicode MS" w:eastAsia="Arial Unicode MS" w:cs="Arial Unicode MS"/>
      <w:kern w:val="2"/>
      <w:sz w:val="22"/>
      <w:lang w:val="en-US" w:eastAsia="zh-TW" w:bidi="ar-SA"/>
    </w:rPr>
  </w:style>
  <w:style w:type="paragraph" w:styleId="31">
    <w:name w:val="List Paragraph"/>
    <w:basedOn w:val="1"/>
    <w:autoRedefine/>
    <w:qFormat/>
    <w:uiPriority w:val="34"/>
    <w:pPr>
      <w:ind w:firstLine="420" w:firstLineChars="200"/>
    </w:pPr>
  </w:style>
  <w:style w:type="paragraph" w:styleId="32">
    <w:name w:val="No Spacing"/>
    <w:autoRedefine/>
    <w:qFormat/>
    <w:uiPriority w:val="5"/>
    <w:pPr>
      <w:jc w:val="both"/>
    </w:pPr>
    <w:rPr>
      <w:rFonts w:ascii="宋体" w:hAnsi="宋体" w:eastAsia="宋体" w:cs="Times New Roman"/>
      <w:sz w:val="21"/>
      <w:szCs w:val="21"/>
      <w:lang w:val="en-US" w:eastAsia="zh-CN" w:bidi="ar-SA"/>
    </w:rPr>
  </w:style>
  <w:style w:type="paragraph" w:customStyle="1" w:styleId="33">
    <w:name w:val="title02"/>
    <w:basedOn w:val="28"/>
    <w:link w:val="35"/>
    <w:autoRedefine/>
    <w:qFormat/>
    <w:uiPriority w:val="0"/>
    <w:pPr>
      <w:pageBreakBefore/>
      <w:numPr>
        <w:ilvl w:val="0"/>
        <w:numId w:val="2"/>
      </w:numPr>
      <w:ind w:left="482" w:hanging="482"/>
      <w:outlineLvl w:val="1"/>
    </w:pPr>
    <w:rPr>
      <w:rFonts w:cs="Arial Unicode MS"/>
      <w:lang w:eastAsia="zh-TW"/>
    </w:rPr>
  </w:style>
  <w:style w:type="character" w:customStyle="1" w:styleId="34">
    <w:name w:val="short_text"/>
    <w:autoRedefine/>
    <w:qFormat/>
    <w:uiPriority w:val="0"/>
  </w:style>
  <w:style w:type="character" w:customStyle="1" w:styleId="35">
    <w:name w:val="title02 字元"/>
    <w:link w:val="33"/>
    <w:autoRedefine/>
    <w:qFormat/>
    <w:uiPriority w:val="0"/>
    <w:rPr>
      <w:rFonts w:ascii="Arial Unicode MS" w:hAnsi="Arial Unicode MS" w:eastAsia="Arial Unicode MS" w:cs="Arial Unicode MS"/>
      <w:b/>
      <w:bCs/>
      <w:color w:val="C00000"/>
      <w:kern w:val="2"/>
      <w:sz w:val="28"/>
      <w:szCs w:val="28"/>
      <w:lang w:eastAsia="zh-TW"/>
    </w:rPr>
  </w:style>
  <w:style w:type="character" w:customStyle="1" w:styleId="36">
    <w:name w:val="标题 2 字符"/>
    <w:basedOn w:val="23"/>
    <w:link w:val="3"/>
    <w:autoRedefine/>
    <w:qFormat/>
    <w:uiPriority w:val="1"/>
    <w:rPr>
      <w:rFonts w:ascii="微软雅黑" w:hAnsi="微软雅黑" w:eastAsia="微软雅黑" w:cs="微软雅黑"/>
      <w:b/>
      <w:bCs/>
      <w:sz w:val="28"/>
      <w:szCs w:val="28"/>
      <w:lang w:val="fi-FI" w:eastAsia="fi-FI" w:bidi="fi-FI"/>
    </w:rPr>
  </w:style>
  <w:style w:type="character" w:customStyle="1" w:styleId="37">
    <w:name w:val="标题 3 字符"/>
    <w:basedOn w:val="23"/>
    <w:link w:val="4"/>
    <w:autoRedefine/>
    <w:qFormat/>
    <w:uiPriority w:val="1"/>
    <w:rPr>
      <w:rFonts w:ascii="黑体" w:hAnsi="黑体" w:eastAsia="黑体" w:cs="微软雅黑"/>
      <w:b/>
      <w:bCs/>
      <w:sz w:val="28"/>
      <w:szCs w:val="28"/>
      <w:lang w:val="fi-FI" w:bidi="fi-FI"/>
    </w:rPr>
  </w:style>
  <w:style w:type="character" w:customStyle="1" w:styleId="38">
    <w:name w:val="标题 4 字符"/>
    <w:basedOn w:val="23"/>
    <w:link w:val="5"/>
    <w:autoRedefine/>
    <w:qFormat/>
    <w:uiPriority w:val="1"/>
    <w:rPr>
      <w:rFonts w:ascii="微软雅黑" w:hAnsi="微软雅黑" w:eastAsia="微软雅黑" w:cs="微软雅黑"/>
      <w:b/>
      <w:bCs/>
      <w:sz w:val="21"/>
      <w:szCs w:val="21"/>
      <w:lang w:val="fi-FI" w:eastAsia="fi-FI" w:bidi="fi-FI"/>
    </w:rPr>
  </w:style>
  <w:style w:type="paragraph" w:customStyle="1" w:styleId="39">
    <w:name w:val="Table Paragraph"/>
    <w:basedOn w:val="1"/>
    <w:autoRedefine/>
    <w:qFormat/>
    <w:uiPriority w:val="1"/>
    <w:pPr>
      <w:autoSpaceDE w:val="0"/>
      <w:autoSpaceDN w:val="0"/>
      <w:jc w:val="left"/>
    </w:pPr>
    <w:rPr>
      <w:rFonts w:ascii="微软雅黑" w:hAnsi="微软雅黑" w:eastAsia="微软雅黑" w:cs="微软雅黑"/>
      <w:kern w:val="0"/>
      <w:sz w:val="22"/>
      <w:szCs w:val="22"/>
      <w:lang w:val="fi-FI" w:eastAsia="fi-FI" w:bidi="fi-FI"/>
    </w:rPr>
  </w:style>
  <w:style w:type="character" w:customStyle="1" w:styleId="40">
    <w:name w:val="标题 1 字符"/>
    <w:basedOn w:val="23"/>
    <w:link w:val="2"/>
    <w:autoRedefine/>
    <w:qFormat/>
    <w:uiPriority w:val="0"/>
    <w:rPr>
      <w:rFonts w:asciiTheme="minorHAnsi" w:hAnsiTheme="minorHAnsi" w:eastAsiaTheme="minorEastAsia" w:cstheme="minorBidi"/>
      <w:b/>
      <w:bCs/>
      <w:kern w:val="44"/>
      <w:sz w:val="44"/>
      <w:szCs w:val="44"/>
    </w:rPr>
  </w:style>
  <w:style w:type="paragraph" w:customStyle="1" w:styleId="41">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42">
    <w:name w:val="未处理的提及1"/>
    <w:basedOn w:val="23"/>
    <w:autoRedefine/>
    <w:semiHidden/>
    <w:unhideWhenUsed/>
    <w:qFormat/>
    <w:uiPriority w:val="99"/>
    <w:rPr>
      <w:color w:val="605E5C"/>
      <w:shd w:val="clear" w:color="auto" w:fill="E1DFDD"/>
    </w:rPr>
  </w:style>
  <w:style w:type="paragraph" w:customStyle="1" w:styleId="43">
    <w:name w:val="Default"/>
    <w:autoRedefine/>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44">
    <w:name w:val="WPSOffice手动目录 1"/>
    <w:autoRedefine/>
    <w:qFormat/>
    <w:uiPriority w:val="0"/>
    <w:rPr>
      <w:rFonts w:ascii="Times New Roman" w:hAnsi="Times New Roman" w:eastAsia="宋体" w:cs="Times New Roman"/>
      <w:lang w:val="en-US" w:eastAsia="zh-CN" w:bidi="ar-SA"/>
    </w:rPr>
  </w:style>
  <w:style w:type="paragraph" w:customStyle="1" w:styleId="45">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46">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47">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48">
    <w:name w:val="页脚 字符"/>
    <w:basedOn w:val="23"/>
    <w:link w:val="12"/>
    <w:qFormat/>
    <w:uiPriority w:val="99"/>
    <w:rPr>
      <w:rFonts w:asciiTheme="minorHAnsi" w:hAnsiTheme="minorHAnsi" w:eastAsiaTheme="minorEastAsia" w:cstheme="minorBidi"/>
      <w:kern w:val="2"/>
      <w:sz w:val="18"/>
      <w:szCs w:val="24"/>
    </w:rPr>
  </w:style>
  <w:style w:type="paragraph" w:customStyle="1" w:styleId="4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8" Type="http://schemas.openxmlformats.org/officeDocument/2006/relationships/fontTable" Target="fontTable.xml"/><Relationship Id="rId47" Type="http://schemas.openxmlformats.org/officeDocument/2006/relationships/customXml" Target="../customXml/item2.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35.jpeg"/><Relationship Id="rId43" Type="http://schemas.openxmlformats.org/officeDocument/2006/relationships/image" Target="media/image34.png"/><Relationship Id="rId42" Type="http://schemas.openxmlformats.org/officeDocument/2006/relationships/image" Target="media/image33.jpe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header" Target="header2.xml"/><Relationship Id="rId39" Type="http://schemas.openxmlformats.org/officeDocument/2006/relationships/image" Target="media/image30.jpeg"/><Relationship Id="rId38" Type="http://schemas.openxmlformats.org/officeDocument/2006/relationships/image" Target="media/image29.jpeg"/><Relationship Id="rId37" Type="http://schemas.openxmlformats.org/officeDocument/2006/relationships/image" Target="media/image28.png"/><Relationship Id="rId36" Type="http://schemas.openxmlformats.org/officeDocument/2006/relationships/image" Target="media/image27.jpe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jpe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jpeg"/><Relationship Id="rId23" Type="http://schemas.openxmlformats.org/officeDocument/2006/relationships/image" Target="media/image14.pn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jpe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DBE5A7-F4F7-41B1-AB0A-742D1F8FFC4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28</Pages>
  <Words>15722</Words>
  <Characters>16130</Characters>
  <Lines>409</Lines>
  <Paragraphs>417</Paragraphs>
  <TotalTime>10</TotalTime>
  <ScaleCrop>false</ScaleCrop>
  <LinksUpToDate>false</LinksUpToDate>
  <CharactersWithSpaces>16246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2024-02-28T03:03:00Z</dcterms:created>
  <dc:creator>wps1368501204</dc:creator>
  <cp:lastModifiedBy>wps1368501204</cp:lastModifiedBy>
  <cp:lastPrinted>2021-03-30T10:44:00Z</cp:lastPrinted>
  <dcterms:modified xsi:type="dcterms:W3CDTF">2026-08-01T15:29:52Z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D50179AE0FC548B28976E993C30B7C7B_13</vt:lpwstr>
  </property>
  <property fmtid="{D5CDD505-2E9C-101B-9397-08002B2CF9AE}" pid="4" name="KSOTemplateDocerSaveRecord">
    <vt:lpwstr>eyJoZGlkIjoiNGZlM2NiYTZiMmJkNjVmNjBhYWU0MTNiZTA5ZDkwODYiLCJ1c2VySWQiOiIxNjQzMjAxIn0=</vt:lpwstr>
  </property>
</Properties>
</file>